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1D" w:rsidRDefault="002E65A7" w:rsidP="00607A1D">
      <w:pPr>
        <w:pStyle w:val="Heading1"/>
        <w:jc w:val="center"/>
      </w:pPr>
      <w:r>
        <w:t>Attendance Policy</w:t>
      </w:r>
    </w:p>
    <w:p w:rsidR="00234DED" w:rsidRDefault="00607A1D" w:rsidP="00607A1D">
      <w:pPr>
        <w:pStyle w:val="Heading2"/>
        <w:jc w:val="center"/>
      </w:pPr>
      <w:r>
        <w:t xml:space="preserve">John </w:t>
      </w:r>
      <w:proofErr w:type="spellStart"/>
      <w:r>
        <w:t>Scottus</w:t>
      </w:r>
      <w:proofErr w:type="spellEnd"/>
      <w:r>
        <w:t xml:space="preserve"> Secondary School</w:t>
      </w:r>
    </w:p>
    <w:p w:rsidR="00607A1D" w:rsidRDefault="00607A1D" w:rsidP="00607A1D"/>
    <w:p w:rsidR="00694126" w:rsidRPr="0012319E" w:rsidRDefault="00694126" w:rsidP="00694126">
      <w:r w:rsidRPr="0012319E">
        <w:t xml:space="preserve">John </w:t>
      </w:r>
      <w:proofErr w:type="spellStart"/>
      <w:r w:rsidRPr="0012319E">
        <w:t>Scottus</w:t>
      </w:r>
      <w:proofErr w:type="spellEnd"/>
      <w:r w:rsidRPr="0012319E">
        <w:t xml:space="preserve"> School offers a vision of education which gives young people the self mastery, strength of character and compassion to contribute meaningfully to the world around them whilst </w:t>
      </w:r>
      <w:r w:rsidRPr="0012319E">
        <w:rPr>
          <w:rFonts w:cs="Arial"/>
          <w:color w:val="222222"/>
          <w:shd w:val="clear" w:color="auto" w:fill="FFFFFF"/>
        </w:rPr>
        <w:t>at the same time fulfilling their own unique set of talents and qualities.</w:t>
      </w:r>
    </w:p>
    <w:p w:rsidR="00694126" w:rsidRPr="0012319E" w:rsidRDefault="00694126" w:rsidP="00694126">
      <w:r w:rsidRPr="0012319E">
        <w:t xml:space="preserve">It is an education based on the belief that each child can come to discover their innate gifts, that each child can come to contribute something exceptional and that each child has at their heart a </w:t>
      </w:r>
      <w:proofErr w:type="gramStart"/>
      <w:r w:rsidRPr="0012319E">
        <w:t>limitless</w:t>
      </w:r>
      <w:proofErr w:type="gramEnd"/>
      <w:r w:rsidRPr="0012319E">
        <w:t xml:space="preserve"> potential.</w:t>
      </w:r>
    </w:p>
    <w:p w:rsidR="00694126" w:rsidRPr="00447F59" w:rsidRDefault="00694126" w:rsidP="00694126">
      <w:pPr>
        <w:rPr>
          <w:color w:val="000000" w:themeColor="text1"/>
          <w:sz w:val="24"/>
        </w:rPr>
      </w:pPr>
      <w:r w:rsidRPr="0012319E">
        <w:rPr>
          <w:color w:val="000000" w:themeColor="text1"/>
        </w:rPr>
        <w:t>Central to the ethos of the school is the development of character.</w:t>
      </w:r>
      <w:r>
        <w:rPr>
          <w:color w:val="000000" w:themeColor="text1"/>
        </w:rPr>
        <w:t xml:space="preserve"> </w:t>
      </w:r>
      <w:r>
        <w:rPr>
          <w:shd w:val="clear" w:color="auto" w:fill="FFFFFF"/>
        </w:rPr>
        <w:t>Character building is described as the development of good habits such as the ability</w:t>
      </w:r>
      <w:r w:rsidRPr="00D0741C">
        <w:rPr>
          <w:shd w:val="clear" w:color="auto" w:fill="FFFFFF"/>
        </w:rPr>
        <w:t xml:space="preserve"> to be still and self-aware, to attend to the present moment, to pa</w:t>
      </w:r>
      <w:r>
        <w:rPr>
          <w:shd w:val="clear" w:color="auto" w:fill="FFFFFF"/>
        </w:rPr>
        <w:t>r</w:t>
      </w:r>
      <w:r w:rsidRPr="00D0741C">
        <w:rPr>
          <w:shd w:val="clear" w:color="auto" w:fill="FFFFFF"/>
        </w:rPr>
        <w:t>ticipate in the spirit of enquiry and</w:t>
      </w:r>
      <w:r>
        <w:rPr>
          <w:shd w:val="clear" w:color="auto" w:fill="FFFFFF"/>
        </w:rPr>
        <w:t xml:space="preserve"> to unite with others around. These habits of attention, enquiry, stillness and unity will provide the foundations for academic excellence, a life of meaningful purpose and a life journey of Self-Discovery.</w:t>
      </w:r>
    </w:p>
    <w:p w:rsidR="00694126" w:rsidRDefault="00694126" w:rsidP="00694126">
      <w:pPr>
        <w:rPr>
          <w:color w:val="000000" w:themeColor="text1"/>
        </w:rPr>
      </w:pPr>
      <w:r w:rsidRPr="001D0833">
        <w:rPr>
          <w:rFonts w:cs="Arial"/>
          <w:color w:val="000000" w:themeColor="text1"/>
        </w:rPr>
        <w:t>Mindfulness along with philosophy and</w:t>
      </w:r>
      <w:r>
        <w:rPr>
          <w:rFonts w:cs="Arial"/>
          <w:color w:val="000000" w:themeColor="text1"/>
        </w:rPr>
        <w:t xml:space="preserve"> meditation are considered the three</w:t>
      </w:r>
      <w:r w:rsidRPr="001D0833">
        <w:rPr>
          <w:rFonts w:cs="Arial"/>
          <w:color w:val="000000" w:themeColor="text1"/>
        </w:rPr>
        <w:t xml:space="preserve"> key aspects </w:t>
      </w:r>
      <w:r>
        <w:rPr>
          <w:rFonts w:cs="Arial"/>
          <w:color w:val="000000" w:themeColor="text1"/>
        </w:rPr>
        <w:t>in the journey of character building and the development of these habits.</w:t>
      </w:r>
      <w:r w:rsidRPr="001D0833">
        <w:rPr>
          <w:rFonts w:cs="Arial"/>
          <w:color w:val="000000" w:themeColor="text1"/>
        </w:rPr>
        <w:t xml:space="preserve"> The </w:t>
      </w:r>
      <w:proofErr w:type="gramStart"/>
      <w:r w:rsidRPr="001D0833">
        <w:rPr>
          <w:rFonts w:cs="Arial"/>
          <w:color w:val="000000" w:themeColor="text1"/>
        </w:rPr>
        <w:t>mindful</w:t>
      </w:r>
      <w:proofErr w:type="gramEnd"/>
      <w:r w:rsidRPr="001D0833">
        <w:rPr>
          <w:rFonts w:cs="Arial"/>
          <w:color w:val="000000" w:themeColor="text1"/>
        </w:rPr>
        <w:t xml:space="preserve"> motto of the school is “Delight in the present” and the belief is that when a </w:t>
      </w:r>
      <w:r>
        <w:rPr>
          <w:rFonts w:cs="Arial"/>
          <w:color w:val="000000" w:themeColor="text1"/>
        </w:rPr>
        <w:t>child comes to know their true S</w:t>
      </w:r>
      <w:r w:rsidRPr="001D0833">
        <w:rPr>
          <w:rFonts w:cs="Arial"/>
          <w:color w:val="000000" w:themeColor="text1"/>
        </w:rPr>
        <w:t>elf it is possible to delight in the present every moment of every day</w:t>
      </w:r>
      <w:r>
        <w:rPr>
          <w:rFonts w:cs="Arial"/>
          <w:color w:val="000000" w:themeColor="text1"/>
        </w:rPr>
        <w:t>.</w:t>
      </w:r>
    </w:p>
    <w:p w:rsidR="00607A1D" w:rsidRPr="00A7484A" w:rsidRDefault="0052166A" w:rsidP="00577AAB">
      <w:pPr>
        <w:pStyle w:val="Heading1"/>
        <w:numPr>
          <w:ilvl w:val="0"/>
          <w:numId w:val="2"/>
        </w:numPr>
      </w:pPr>
      <w:r>
        <w:t>Scope of Policy</w:t>
      </w:r>
    </w:p>
    <w:p w:rsidR="002E65A7" w:rsidRPr="002E65A7" w:rsidRDefault="002E65A7" w:rsidP="002E65A7">
      <w:pPr>
        <w:pStyle w:val="Default"/>
        <w:rPr>
          <w:rFonts w:asciiTheme="minorHAnsi" w:hAnsiTheme="minorHAnsi"/>
          <w:sz w:val="22"/>
          <w:szCs w:val="22"/>
        </w:rPr>
      </w:pPr>
      <w:r w:rsidRPr="002E65A7">
        <w:rPr>
          <w:rFonts w:asciiTheme="minorHAnsi" w:hAnsiTheme="minorHAnsi"/>
          <w:sz w:val="22"/>
          <w:szCs w:val="22"/>
        </w:rPr>
        <w:t xml:space="preserve">As a school community, </w:t>
      </w:r>
      <w:r w:rsidR="0052166A">
        <w:rPr>
          <w:rFonts w:asciiTheme="minorHAnsi" w:hAnsiTheme="minorHAnsi"/>
          <w:sz w:val="22"/>
          <w:szCs w:val="22"/>
        </w:rPr>
        <w:t>we</w:t>
      </w:r>
      <w:r w:rsidRPr="002E65A7">
        <w:rPr>
          <w:rFonts w:asciiTheme="minorHAnsi" w:hAnsiTheme="minorHAnsi"/>
          <w:sz w:val="22"/>
          <w:szCs w:val="22"/>
        </w:rPr>
        <w:t xml:space="preserve"> believe: </w:t>
      </w:r>
    </w:p>
    <w:p w:rsidR="002E65A7" w:rsidRPr="002E65A7" w:rsidRDefault="002E65A7" w:rsidP="002E65A7">
      <w:pPr>
        <w:pStyle w:val="Default"/>
        <w:rPr>
          <w:rFonts w:asciiTheme="minorHAnsi" w:hAnsiTheme="minorHAnsi"/>
          <w:sz w:val="22"/>
          <w:szCs w:val="22"/>
        </w:rPr>
      </w:pPr>
    </w:p>
    <w:p w:rsidR="002E65A7" w:rsidRPr="002E65A7" w:rsidRDefault="002E65A7" w:rsidP="00577AAB">
      <w:pPr>
        <w:pStyle w:val="Default"/>
        <w:numPr>
          <w:ilvl w:val="0"/>
          <w:numId w:val="1"/>
        </w:numPr>
        <w:rPr>
          <w:rFonts w:asciiTheme="minorHAnsi" w:hAnsiTheme="minorHAnsi"/>
          <w:sz w:val="22"/>
          <w:szCs w:val="22"/>
        </w:rPr>
      </w:pPr>
      <w:r w:rsidRPr="002E65A7">
        <w:rPr>
          <w:rFonts w:asciiTheme="minorHAnsi" w:hAnsiTheme="minorHAnsi"/>
          <w:sz w:val="22"/>
          <w:szCs w:val="22"/>
        </w:rPr>
        <w:t xml:space="preserve">That there is a direct relationship between a student’s success and regular attendance </w:t>
      </w:r>
    </w:p>
    <w:p w:rsidR="002E65A7" w:rsidRPr="002E65A7" w:rsidRDefault="002E65A7" w:rsidP="002E65A7">
      <w:pPr>
        <w:pStyle w:val="Default"/>
        <w:rPr>
          <w:rFonts w:asciiTheme="minorHAnsi" w:hAnsiTheme="minorHAnsi"/>
          <w:sz w:val="22"/>
          <w:szCs w:val="22"/>
        </w:rPr>
      </w:pPr>
    </w:p>
    <w:p w:rsidR="002E65A7" w:rsidRPr="002E65A7" w:rsidRDefault="002E65A7" w:rsidP="00577AAB">
      <w:pPr>
        <w:pStyle w:val="Default"/>
        <w:numPr>
          <w:ilvl w:val="0"/>
          <w:numId w:val="1"/>
        </w:numPr>
        <w:rPr>
          <w:rFonts w:asciiTheme="minorHAnsi" w:hAnsiTheme="minorHAnsi"/>
          <w:sz w:val="22"/>
          <w:szCs w:val="22"/>
        </w:rPr>
      </w:pPr>
      <w:proofErr w:type="gramStart"/>
      <w:r w:rsidRPr="002E65A7">
        <w:rPr>
          <w:rFonts w:asciiTheme="minorHAnsi" w:hAnsiTheme="minorHAnsi"/>
          <w:sz w:val="22"/>
          <w:szCs w:val="22"/>
        </w:rPr>
        <w:t>That students</w:t>
      </w:r>
      <w:proofErr w:type="gramEnd"/>
      <w:r w:rsidRPr="002E65A7">
        <w:rPr>
          <w:rFonts w:asciiTheme="minorHAnsi" w:hAnsiTheme="minorHAnsi"/>
          <w:sz w:val="22"/>
          <w:szCs w:val="22"/>
        </w:rPr>
        <w:t xml:space="preserve"> who have good attendance records enjoy their school experience more than students who do not attend regularly. </w:t>
      </w:r>
    </w:p>
    <w:p w:rsidR="002E65A7" w:rsidRPr="002E65A7" w:rsidRDefault="002E65A7" w:rsidP="002E65A7">
      <w:pPr>
        <w:pStyle w:val="Default"/>
        <w:rPr>
          <w:rFonts w:asciiTheme="minorHAnsi" w:hAnsiTheme="minorHAnsi"/>
          <w:sz w:val="22"/>
          <w:szCs w:val="22"/>
        </w:rPr>
      </w:pPr>
    </w:p>
    <w:p w:rsidR="002E65A7" w:rsidRPr="002E65A7" w:rsidRDefault="002E65A7" w:rsidP="002E65A7">
      <w:pPr>
        <w:pStyle w:val="Default"/>
        <w:rPr>
          <w:rFonts w:asciiTheme="minorHAnsi" w:hAnsiTheme="minorHAnsi"/>
          <w:sz w:val="22"/>
          <w:szCs w:val="22"/>
        </w:rPr>
      </w:pPr>
      <w:r w:rsidRPr="002E65A7">
        <w:rPr>
          <w:rFonts w:asciiTheme="minorHAnsi" w:hAnsiTheme="minorHAnsi"/>
          <w:sz w:val="22"/>
          <w:szCs w:val="22"/>
        </w:rPr>
        <w:t xml:space="preserve">The attendance policy applies to the whole school and encompasses all students, teachers, departments, parents, subjects, </w:t>
      </w:r>
      <w:proofErr w:type="spellStart"/>
      <w:r w:rsidRPr="002E65A7">
        <w:rPr>
          <w:rFonts w:asciiTheme="minorHAnsi" w:hAnsiTheme="minorHAnsi"/>
          <w:sz w:val="22"/>
          <w:szCs w:val="22"/>
        </w:rPr>
        <w:t>classwork</w:t>
      </w:r>
      <w:proofErr w:type="spellEnd"/>
      <w:r w:rsidRPr="002E65A7">
        <w:rPr>
          <w:rFonts w:asciiTheme="minorHAnsi" w:hAnsiTheme="minorHAnsi"/>
          <w:sz w:val="22"/>
          <w:szCs w:val="22"/>
        </w:rPr>
        <w:t xml:space="preserve">, homework and home study. </w:t>
      </w:r>
    </w:p>
    <w:p w:rsidR="0052166A" w:rsidRDefault="0052166A" w:rsidP="002E65A7">
      <w:pPr>
        <w:pStyle w:val="Default"/>
        <w:rPr>
          <w:rFonts w:asciiTheme="minorHAnsi" w:hAnsiTheme="minorHAnsi"/>
          <w:b/>
          <w:bCs/>
          <w:sz w:val="22"/>
          <w:szCs w:val="22"/>
        </w:rPr>
      </w:pPr>
    </w:p>
    <w:p w:rsidR="002E65A7" w:rsidRPr="002E65A7" w:rsidRDefault="002E65A7" w:rsidP="002E65A7">
      <w:pPr>
        <w:pStyle w:val="Default"/>
        <w:rPr>
          <w:rFonts w:asciiTheme="minorHAnsi" w:hAnsiTheme="minorHAnsi"/>
          <w:sz w:val="22"/>
          <w:szCs w:val="22"/>
        </w:rPr>
      </w:pPr>
      <w:r w:rsidRPr="002E65A7">
        <w:rPr>
          <w:rFonts w:asciiTheme="minorHAnsi" w:hAnsiTheme="minorHAnsi"/>
          <w:sz w:val="22"/>
          <w:szCs w:val="22"/>
        </w:rPr>
        <w:t xml:space="preserve">This policy sets out to ensure that attendance is not a block towards our students </w:t>
      </w:r>
      <w:r w:rsidR="0052166A">
        <w:rPr>
          <w:rFonts w:asciiTheme="minorHAnsi" w:hAnsiTheme="minorHAnsi"/>
          <w:sz w:val="22"/>
          <w:szCs w:val="22"/>
        </w:rPr>
        <w:t>developing strength of character and discovering their limitless potential</w:t>
      </w:r>
      <w:r w:rsidRPr="002E65A7">
        <w:rPr>
          <w:rFonts w:asciiTheme="minorHAnsi" w:hAnsiTheme="minorHAnsi"/>
          <w:sz w:val="22"/>
          <w:szCs w:val="22"/>
        </w:rPr>
        <w:t xml:space="preserve">. Attendance is a key tool in the teaching and learning process. We believe that good attendance should increase student motivation, engagement, learning, enjoyment and autonomy. </w:t>
      </w:r>
    </w:p>
    <w:p w:rsidR="002E65A7" w:rsidRPr="0052166A" w:rsidRDefault="002E65A7" w:rsidP="00577AAB">
      <w:pPr>
        <w:pStyle w:val="Heading1"/>
        <w:numPr>
          <w:ilvl w:val="0"/>
          <w:numId w:val="2"/>
        </w:numPr>
      </w:pPr>
      <w:r w:rsidRPr="0052166A">
        <w:lastRenderedPageBreak/>
        <w:t xml:space="preserve">Rationale </w:t>
      </w: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This policy is directed by: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1) Legislative requirements arising from the Education Welfare Act 2000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2) The requirements of the Department of Education and Skills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3) The educational interests of the students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4) The School Mission Statement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5) The Pastoral Care policy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6) TUSLA reporting requirements </w:t>
      </w:r>
    </w:p>
    <w:p w:rsidR="002E65A7" w:rsidRPr="0052166A" w:rsidRDefault="002E65A7" w:rsidP="002E65A7">
      <w:pPr>
        <w:pStyle w:val="Default"/>
        <w:rPr>
          <w:rFonts w:asciiTheme="minorHAnsi" w:hAnsiTheme="minorHAnsi"/>
          <w:sz w:val="22"/>
          <w:szCs w:val="22"/>
        </w:rPr>
      </w:pPr>
    </w:p>
    <w:p w:rsidR="002E65A7" w:rsidRPr="0052166A" w:rsidRDefault="002E65A7" w:rsidP="002E65A7">
      <w:pPr>
        <w:pStyle w:val="Default"/>
        <w:rPr>
          <w:rFonts w:asciiTheme="minorHAnsi" w:hAnsiTheme="minorHAnsi"/>
          <w:sz w:val="22"/>
          <w:szCs w:val="22"/>
        </w:rPr>
      </w:pPr>
      <w:r w:rsidRPr="0052166A">
        <w:rPr>
          <w:rFonts w:asciiTheme="minorHAnsi" w:hAnsiTheme="minorHAnsi"/>
          <w:bCs/>
          <w:sz w:val="22"/>
          <w:szCs w:val="22"/>
        </w:rPr>
        <w:t xml:space="preserve">7) The educational interests of our students </w:t>
      </w:r>
    </w:p>
    <w:p w:rsidR="002E65A7" w:rsidRPr="0052166A" w:rsidRDefault="002E65A7" w:rsidP="002E65A7">
      <w:pPr>
        <w:pStyle w:val="Default"/>
        <w:rPr>
          <w:rFonts w:asciiTheme="minorHAnsi" w:hAnsiTheme="minorHAnsi"/>
          <w:sz w:val="22"/>
          <w:szCs w:val="22"/>
        </w:rPr>
      </w:pPr>
    </w:p>
    <w:p w:rsidR="0052166A" w:rsidRDefault="002E65A7" w:rsidP="0052166A">
      <w:pPr>
        <w:pStyle w:val="Default"/>
        <w:rPr>
          <w:rFonts w:asciiTheme="minorHAnsi" w:hAnsiTheme="minorHAnsi"/>
          <w:sz w:val="22"/>
          <w:szCs w:val="22"/>
        </w:rPr>
      </w:pPr>
      <w:r w:rsidRPr="002E65A7">
        <w:rPr>
          <w:rFonts w:asciiTheme="minorHAnsi" w:hAnsiTheme="minorHAnsi"/>
          <w:b/>
          <w:bCs/>
          <w:sz w:val="22"/>
          <w:szCs w:val="22"/>
        </w:rPr>
        <w:t>The Education Welfare Act, 2000</w:t>
      </w:r>
      <w:r w:rsidRPr="002E65A7">
        <w:rPr>
          <w:rFonts w:asciiTheme="minorHAnsi" w:hAnsiTheme="minorHAnsi"/>
          <w:sz w:val="22"/>
          <w:szCs w:val="22"/>
        </w:rPr>
        <w:t xml:space="preserve">, provides a comprehensive framework for promoting regular school attendance and tackling the problem of absence and early school leaving. Under the Act, every child must attend school regularly up to sixteen years of age or complete at least three years education in a post-primary school, whichever comes later. </w:t>
      </w:r>
    </w:p>
    <w:p w:rsidR="0052166A" w:rsidRDefault="0052166A" w:rsidP="0052166A">
      <w:pPr>
        <w:pStyle w:val="Default"/>
        <w:rPr>
          <w:rFonts w:asciiTheme="minorHAnsi" w:hAnsiTheme="minorHAnsi"/>
          <w:sz w:val="22"/>
          <w:szCs w:val="22"/>
        </w:rPr>
      </w:pPr>
    </w:p>
    <w:p w:rsidR="002E65A7" w:rsidRDefault="002E65A7" w:rsidP="0052166A">
      <w:pPr>
        <w:pStyle w:val="Default"/>
        <w:rPr>
          <w:rFonts w:asciiTheme="minorHAnsi" w:hAnsiTheme="minorHAnsi"/>
          <w:color w:val="auto"/>
          <w:sz w:val="22"/>
          <w:szCs w:val="22"/>
        </w:rPr>
      </w:pPr>
      <w:r w:rsidRPr="002E65A7">
        <w:rPr>
          <w:rFonts w:asciiTheme="minorHAnsi" w:hAnsiTheme="minorHAnsi" w:cstheme="minorBidi"/>
          <w:b/>
          <w:bCs/>
          <w:color w:val="auto"/>
          <w:sz w:val="22"/>
          <w:szCs w:val="22"/>
        </w:rPr>
        <w:t>TUSLA</w:t>
      </w:r>
      <w:r w:rsidRPr="002E65A7">
        <w:rPr>
          <w:rFonts w:asciiTheme="minorHAnsi" w:hAnsiTheme="minorHAnsi"/>
          <w:color w:val="auto"/>
          <w:sz w:val="22"/>
          <w:szCs w:val="22"/>
        </w:rPr>
        <w:t xml:space="preserve">, the Educational Welfare Services of the Child and Family Agency, has been established to support school attendance and follow up on children who are not attending school regularly. Under this act parents must notify the school when a child is absent and it recommended that they explanation be in writing. It is incumbent on schools to notify TUSLA if a child has missed a total of twenty days in the school year. </w:t>
      </w:r>
    </w:p>
    <w:p w:rsidR="005F07DB" w:rsidRDefault="005F07DB" w:rsidP="0052166A">
      <w:pPr>
        <w:pStyle w:val="Default"/>
        <w:rPr>
          <w:rFonts w:asciiTheme="minorHAnsi" w:hAnsiTheme="minorHAnsi"/>
          <w:color w:val="auto"/>
          <w:sz w:val="22"/>
          <w:szCs w:val="22"/>
        </w:rPr>
      </w:pPr>
    </w:p>
    <w:p w:rsidR="005F07DB" w:rsidRDefault="005F07DB" w:rsidP="0052166A">
      <w:pPr>
        <w:pStyle w:val="Default"/>
        <w:rPr>
          <w:rFonts w:asciiTheme="minorHAnsi" w:hAnsiTheme="minorHAnsi"/>
          <w:color w:val="auto"/>
          <w:sz w:val="22"/>
          <w:szCs w:val="22"/>
        </w:rPr>
      </w:pPr>
      <w:r w:rsidRPr="005F07DB">
        <w:rPr>
          <w:rFonts w:asciiTheme="minorHAnsi" w:hAnsiTheme="minorHAnsi"/>
          <w:b/>
          <w:color w:val="auto"/>
          <w:sz w:val="22"/>
          <w:szCs w:val="22"/>
        </w:rPr>
        <w:t>NEWB</w:t>
      </w:r>
      <w:r>
        <w:rPr>
          <w:rFonts w:asciiTheme="minorHAnsi" w:hAnsiTheme="minorHAnsi"/>
          <w:color w:val="auto"/>
          <w:sz w:val="22"/>
          <w:szCs w:val="22"/>
        </w:rPr>
        <w:t>, the National Education Welfare Board, supports regular school attendance and the education of children and young people.</w:t>
      </w:r>
    </w:p>
    <w:p w:rsidR="005F07DB" w:rsidRDefault="005F07DB" w:rsidP="0052166A">
      <w:pPr>
        <w:pStyle w:val="Default"/>
        <w:rPr>
          <w:rFonts w:asciiTheme="minorHAnsi" w:hAnsiTheme="minorHAnsi"/>
          <w:color w:val="auto"/>
          <w:sz w:val="22"/>
          <w:szCs w:val="22"/>
        </w:rPr>
      </w:pPr>
    </w:p>
    <w:p w:rsidR="0052166A" w:rsidRPr="0052166A" w:rsidRDefault="0052166A" w:rsidP="00577AAB">
      <w:pPr>
        <w:pStyle w:val="Heading1"/>
        <w:numPr>
          <w:ilvl w:val="0"/>
          <w:numId w:val="2"/>
        </w:numPr>
      </w:pPr>
      <w:r>
        <w:t>Aims and Objectives</w:t>
      </w:r>
      <w:r w:rsidRPr="0052166A">
        <w:t xml:space="preserve"> </w:t>
      </w:r>
    </w:p>
    <w:p w:rsidR="0052166A" w:rsidRDefault="0052166A" w:rsidP="002E65A7">
      <w:pPr>
        <w:pStyle w:val="Default"/>
        <w:rPr>
          <w:rFonts w:asciiTheme="minorHAnsi" w:hAnsiTheme="minorHAnsi"/>
          <w:b/>
          <w:bCs/>
          <w:color w:val="auto"/>
          <w:sz w:val="22"/>
          <w:szCs w:val="22"/>
        </w:rPr>
      </w:pPr>
    </w:p>
    <w:p w:rsidR="002E65A7" w:rsidRPr="002E65A7" w:rsidRDefault="002E65A7" w:rsidP="002E65A7">
      <w:pPr>
        <w:pStyle w:val="Default"/>
        <w:rPr>
          <w:rFonts w:asciiTheme="minorHAnsi" w:hAnsiTheme="minorHAnsi"/>
          <w:color w:val="auto"/>
          <w:sz w:val="22"/>
          <w:szCs w:val="22"/>
        </w:rPr>
      </w:pPr>
      <w:r w:rsidRPr="002E65A7">
        <w:rPr>
          <w:rFonts w:asciiTheme="minorHAnsi" w:hAnsiTheme="minorHAnsi"/>
          <w:color w:val="auto"/>
          <w:sz w:val="22"/>
          <w:szCs w:val="22"/>
        </w:rPr>
        <w:t xml:space="preserve">This policy will encourage, in a positive way, regular school attendance and an appreciation of learning within the school and will provide for: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The rewarding of students who have good attendance records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The identification of students who are at risk of dropping out at an early stage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The establishment of closer contacts between the school and the families concerned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The co-ordination with other schools of programmes aimed at promoting good behaviour and encouraging attendance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The identification of aspects of the operation and management of the school and of the curriculum that may contribute to truancy and the removal of those aspects in so far as they are not necessary for the proper running of the school.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Encourage full attendance where possible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Raise awareness of the importance of school attendance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Improve communication with parents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To ensure our students have a positive relationship with learning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lastRenderedPageBreak/>
        <w:t xml:space="preserve">To regularly monitor and evaluate techniques used </w:t>
      </w:r>
    </w:p>
    <w:p w:rsidR="002E65A7" w:rsidRPr="002E65A7" w:rsidRDefault="002E65A7" w:rsidP="00577AAB">
      <w:pPr>
        <w:pStyle w:val="Default"/>
        <w:numPr>
          <w:ilvl w:val="0"/>
          <w:numId w:val="3"/>
        </w:numPr>
        <w:rPr>
          <w:rFonts w:asciiTheme="minorHAnsi" w:hAnsiTheme="minorHAnsi"/>
          <w:color w:val="auto"/>
          <w:sz w:val="22"/>
          <w:szCs w:val="22"/>
        </w:rPr>
      </w:pPr>
      <w:r w:rsidRPr="002E65A7">
        <w:rPr>
          <w:rFonts w:asciiTheme="minorHAnsi" w:hAnsiTheme="minorHAnsi"/>
          <w:color w:val="auto"/>
          <w:sz w:val="22"/>
          <w:szCs w:val="22"/>
        </w:rPr>
        <w:t xml:space="preserve">To set targets for improving attendance </w:t>
      </w:r>
    </w:p>
    <w:p w:rsidR="002E65A7" w:rsidRDefault="002E65A7" w:rsidP="002E65A7">
      <w:pPr>
        <w:pStyle w:val="Default"/>
        <w:rPr>
          <w:rFonts w:asciiTheme="minorHAnsi" w:hAnsiTheme="minorHAnsi"/>
          <w:color w:val="auto"/>
          <w:sz w:val="22"/>
          <w:szCs w:val="22"/>
        </w:rPr>
      </w:pPr>
    </w:p>
    <w:p w:rsidR="002E65A7" w:rsidRPr="002E65A7" w:rsidRDefault="002E65A7" w:rsidP="00577AAB">
      <w:pPr>
        <w:pStyle w:val="Heading1"/>
        <w:numPr>
          <w:ilvl w:val="0"/>
          <w:numId w:val="2"/>
        </w:numPr>
      </w:pPr>
      <w:r w:rsidRPr="002E65A7">
        <w:t xml:space="preserve">Roles and Responsibilities of attendance procedures: </w:t>
      </w:r>
    </w:p>
    <w:p w:rsidR="002E65A7" w:rsidRPr="002E65A7" w:rsidRDefault="002E65A7" w:rsidP="0052166A">
      <w:pPr>
        <w:pStyle w:val="Heading2"/>
      </w:pPr>
      <w:r w:rsidRPr="002E65A7">
        <w:t xml:space="preserve">Board of Management </w:t>
      </w:r>
    </w:p>
    <w:p w:rsidR="002E65A7" w:rsidRPr="002E65A7" w:rsidRDefault="002E65A7" w:rsidP="00577AAB">
      <w:pPr>
        <w:pStyle w:val="Default"/>
        <w:numPr>
          <w:ilvl w:val="0"/>
          <w:numId w:val="4"/>
        </w:numPr>
        <w:rPr>
          <w:rFonts w:asciiTheme="minorHAnsi" w:hAnsiTheme="minorHAnsi"/>
          <w:color w:val="auto"/>
          <w:sz w:val="22"/>
          <w:szCs w:val="22"/>
        </w:rPr>
      </w:pPr>
      <w:r w:rsidRPr="002E65A7">
        <w:rPr>
          <w:rFonts w:asciiTheme="minorHAnsi" w:hAnsiTheme="minorHAnsi"/>
          <w:color w:val="auto"/>
          <w:sz w:val="22"/>
          <w:szCs w:val="22"/>
        </w:rPr>
        <w:t xml:space="preserve">Overall responsibility for attendance rests with the BOM </w:t>
      </w:r>
    </w:p>
    <w:p w:rsidR="002E65A7" w:rsidRPr="002E65A7" w:rsidRDefault="002E65A7" w:rsidP="00577AAB">
      <w:pPr>
        <w:pStyle w:val="Default"/>
        <w:numPr>
          <w:ilvl w:val="0"/>
          <w:numId w:val="4"/>
        </w:numPr>
        <w:rPr>
          <w:rFonts w:asciiTheme="minorHAnsi" w:hAnsiTheme="minorHAnsi"/>
          <w:color w:val="auto"/>
          <w:sz w:val="22"/>
          <w:szCs w:val="22"/>
        </w:rPr>
      </w:pPr>
      <w:r w:rsidRPr="002E65A7">
        <w:rPr>
          <w:rFonts w:asciiTheme="minorHAnsi" w:hAnsiTheme="minorHAnsi"/>
          <w:color w:val="auto"/>
          <w:sz w:val="22"/>
          <w:szCs w:val="22"/>
        </w:rPr>
        <w:t xml:space="preserve">To ensure that the policy is developed and evaluated from time to time </w:t>
      </w:r>
    </w:p>
    <w:p w:rsidR="002E65A7" w:rsidRPr="002E65A7" w:rsidRDefault="002E65A7" w:rsidP="00577AAB">
      <w:pPr>
        <w:pStyle w:val="Default"/>
        <w:numPr>
          <w:ilvl w:val="0"/>
          <w:numId w:val="4"/>
        </w:numPr>
        <w:rPr>
          <w:rFonts w:asciiTheme="minorHAnsi" w:hAnsiTheme="minorHAnsi"/>
          <w:color w:val="auto"/>
          <w:sz w:val="22"/>
          <w:szCs w:val="22"/>
        </w:rPr>
      </w:pPr>
      <w:r w:rsidRPr="002E65A7">
        <w:rPr>
          <w:rFonts w:asciiTheme="minorHAnsi" w:hAnsiTheme="minorHAnsi"/>
          <w:color w:val="auto"/>
          <w:sz w:val="22"/>
          <w:szCs w:val="22"/>
        </w:rPr>
        <w:t xml:space="preserve">To approve the policy </w:t>
      </w:r>
    </w:p>
    <w:p w:rsidR="002E65A7" w:rsidRPr="002E65A7" w:rsidRDefault="002E65A7" w:rsidP="00577AAB">
      <w:pPr>
        <w:pStyle w:val="Default"/>
        <w:numPr>
          <w:ilvl w:val="0"/>
          <w:numId w:val="4"/>
        </w:numPr>
        <w:rPr>
          <w:rFonts w:asciiTheme="minorHAnsi" w:hAnsiTheme="minorHAnsi"/>
          <w:color w:val="auto"/>
          <w:sz w:val="22"/>
          <w:szCs w:val="22"/>
        </w:rPr>
      </w:pPr>
      <w:r w:rsidRPr="002E65A7">
        <w:rPr>
          <w:rFonts w:asciiTheme="minorHAnsi" w:hAnsiTheme="minorHAnsi"/>
          <w:color w:val="auto"/>
          <w:sz w:val="22"/>
          <w:szCs w:val="22"/>
        </w:rPr>
        <w:t xml:space="preserve">To consider reports from the Principal on the implementation of the policy </w:t>
      </w:r>
    </w:p>
    <w:p w:rsidR="002E65A7" w:rsidRPr="002E65A7" w:rsidRDefault="002E65A7" w:rsidP="00577AAB">
      <w:pPr>
        <w:pStyle w:val="Default"/>
        <w:numPr>
          <w:ilvl w:val="0"/>
          <w:numId w:val="4"/>
        </w:numPr>
        <w:rPr>
          <w:rFonts w:asciiTheme="minorHAnsi" w:hAnsiTheme="minorHAnsi"/>
          <w:color w:val="auto"/>
          <w:sz w:val="22"/>
          <w:szCs w:val="22"/>
        </w:rPr>
      </w:pPr>
      <w:r w:rsidRPr="002E65A7">
        <w:rPr>
          <w:rFonts w:asciiTheme="minorHAnsi" w:hAnsiTheme="minorHAnsi"/>
          <w:color w:val="auto"/>
          <w:sz w:val="22"/>
          <w:szCs w:val="22"/>
        </w:rPr>
        <w:t xml:space="preserve">Unauthorised absence from school is a major breach of school discipline.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52166A">
      <w:pPr>
        <w:pStyle w:val="Heading2"/>
      </w:pPr>
      <w:r w:rsidRPr="002E65A7">
        <w:t xml:space="preserve">Principal </w:t>
      </w:r>
    </w:p>
    <w:p w:rsidR="002E65A7" w:rsidRPr="002E65A7" w:rsidRDefault="002E65A7" w:rsidP="00577AAB">
      <w:pPr>
        <w:pStyle w:val="Default"/>
        <w:numPr>
          <w:ilvl w:val="0"/>
          <w:numId w:val="5"/>
        </w:numPr>
        <w:rPr>
          <w:rFonts w:asciiTheme="minorHAnsi" w:hAnsiTheme="minorHAnsi"/>
          <w:color w:val="auto"/>
          <w:sz w:val="22"/>
          <w:szCs w:val="22"/>
        </w:rPr>
      </w:pPr>
      <w:r w:rsidRPr="002E65A7">
        <w:rPr>
          <w:rFonts w:asciiTheme="minorHAnsi" w:hAnsiTheme="minorHAnsi"/>
          <w:color w:val="auto"/>
          <w:sz w:val="22"/>
          <w:szCs w:val="22"/>
        </w:rPr>
        <w:t xml:space="preserve">To establish structures and procedures for the implementation of the policy </w:t>
      </w:r>
    </w:p>
    <w:p w:rsidR="002E65A7" w:rsidRPr="002E65A7" w:rsidRDefault="002E65A7" w:rsidP="00577AAB">
      <w:pPr>
        <w:pStyle w:val="Default"/>
        <w:numPr>
          <w:ilvl w:val="0"/>
          <w:numId w:val="5"/>
        </w:numPr>
        <w:rPr>
          <w:rFonts w:asciiTheme="minorHAnsi" w:hAnsiTheme="minorHAnsi"/>
          <w:color w:val="auto"/>
          <w:sz w:val="22"/>
          <w:szCs w:val="22"/>
        </w:rPr>
      </w:pPr>
      <w:r w:rsidRPr="002E65A7">
        <w:rPr>
          <w:rFonts w:asciiTheme="minorHAnsi" w:hAnsiTheme="minorHAnsi"/>
          <w:color w:val="auto"/>
          <w:sz w:val="22"/>
          <w:szCs w:val="22"/>
        </w:rPr>
        <w:t xml:space="preserve">To monitor the implementation of the policy </w:t>
      </w:r>
    </w:p>
    <w:p w:rsidR="002E65A7" w:rsidRPr="002E65A7" w:rsidRDefault="0052166A" w:rsidP="00577AAB">
      <w:pPr>
        <w:pStyle w:val="Default"/>
        <w:numPr>
          <w:ilvl w:val="0"/>
          <w:numId w:val="5"/>
        </w:numPr>
        <w:rPr>
          <w:rFonts w:asciiTheme="minorHAnsi" w:hAnsiTheme="minorHAnsi"/>
          <w:color w:val="auto"/>
          <w:sz w:val="22"/>
          <w:szCs w:val="22"/>
        </w:rPr>
      </w:pPr>
      <w:r>
        <w:rPr>
          <w:rFonts w:asciiTheme="minorHAnsi" w:hAnsiTheme="minorHAnsi"/>
          <w:color w:val="auto"/>
          <w:sz w:val="22"/>
          <w:szCs w:val="22"/>
        </w:rPr>
        <w:t>T</w:t>
      </w:r>
      <w:r w:rsidR="002E65A7" w:rsidRPr="002E65A7">
        <w:rPr>
          <w:rFonts w:asciiTheme="minorHAnsi" w:hAnsiTheme="minorHAnsi"/>
          <w:color w:val="auto"/>
          <w:sz w:val="22"/>
          <w:szCs w:val="22"/>
        </w:rPr>
        <w:t xml:space="preserve">o Liaise in a timely fashion on issues arising from monitoring attendance </w:t>
      </w:r>
    </w:p>
    <w:p w:rsidR="002E65A7" w:rsidRPr="002E65A7" w:rsidRDefault="002E65A7" w:rsidP="00577AAB">
      <w:pPr>
        <w:pStyle w:val="Default"/>
        <w:numPr>
          <w:ilvl w:val="0"/>
          <w:numId w:val="5"/>
        </w:numPr>
        <w:rPr>
          <w:rFonts w:asciiTheme="minorHAnsi" w:hAnsiTheme="minorHAnsi"/>
          <w:color w:val="auto"/>
          <w:sz w:val="22"/>
          <w:szCs w:val="22"/>
        </w:rPr>
      </w:pPr>
      <w:r w:rsidRPr="002E65A7">
        <w:rPr>
          <w:rFonts w:asciiTheme="minorHAnsi" w:hAnsiTheme="minorHAnsi"/>
          <w:color w:val="auto"/>
          <w:sz w:val="22"/>
          <w:szCs w:val="22"/>
        </w:rPr>
        <w:t xml:space="preserve">Students with consistently poor unexplained attendance may be barred from activities at the discretion of school management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52166A">
      <w:pPr>
        <w:pStyle w:val="Heading2"/>
      </w:pPr>
      <w:r w:rsidRPr="002E65A7">
        <w:t xml:space="preserve">Deputy Principal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Weekly</w:t>
      </w:r>
      <w:r w:rsidR="0052166A">
        <w:rPr>
          <w:rFonts w:asciiTheme="minorHAnsi" w:hAnsiTheme="minorHAnsi"/>
          <w:color w:val="auto"/>
          <w:sz w:val="22"/>
          <w:szCs w:val="22"/>
        </w:rPr>
        <w:t xml:space="preserve"> attendance records will be analysed and brought to </w:t>
      </w:r>
      <w:r w:rsidRPr="002E65A7">
        <w:rPr>
          <w:rFonts w:asciiTheme="minorHAnsi" w:hAnsiTheme="minorHAnsi"/>
          <w:color w:val="auto"/>
          <w:sz w:val="22"/>
          <w:szCs w:val="22"/>
        </w:rPr>
        <w:t xml:space="preserve">the attention of Principal/Deputy Principal and Class Tutors, this should help to identify, at an early stage, students who are risk of developing school attendance problems.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The Deputy Principal will meet with Class tutors at the Class Tutor meetings to ensure students with poor attendance records are being addressed. </w:t>
      </w:r>
    </w:p>
    <w:p w:rsidR="002E65A7" w:rsidRPr="0052166A" w:rsidRDefault="002E65A7" w:rsidP="00577AAB">
      <w:pPr>
        <w:pStyle w:val="Default"/>
        <w:numPr>
          <w:ilvl w:val="0"/>
          <w:numId w:val="6"/>
        </w:numPr>
        <w:rPr>
          <w:rFonts w:asciiTheme="minorHAnsi" w:hAnsiTheme="minorHAnsi"/>
          <w:color w:val="auto"/>
          <w:sz w:val="22"/>
          <w:szCs w:val="22"/>
        </w:rPr>
      </w:pPr>
      <w:r w:rsidRPr="0052166A">
        <w:rPr>
          <w:rFonts w:asciiTheme="minorHAnsi" w:hAnsiTheme="minorHAnsi"/>
          <w:color w:val="auto"/>
          <w:sz w:val="22"/>
          <w:szCs w:val="22"/>
        </w:rPr>
        <w:t xml:space="preserve">The Deputy Principal will meet with the students who may be at risk to encourage them to attend. The Deputy Principal may, at this early stage, invite the parents/guardians to the school, to discuss and attempt to resolve any difficulties or impediments to their regular attendance at school. Confidence and trust should be nurtured.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The school will notify parents when a child has in the region of 10 – 19 absences that a report will soon be issued to TUSLA if the pattern continues.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The school is required by law to keep records of all absences, and make them available to the Education Welfare Officer (EWO) on request.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The school is also required to notify TUSLA if a child is absent for twenty days or more at regular intervals during the year, or where the absence gives rise to concern.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Maintain contact with parents/guardians </w:t>
      </w:r>
    </w:p>
    <w:p w:rsidR="002E65A7" w:rsidRPr="002E65A7" w:rsidRDefault="0052166A" w:rsidP="00577AAB">
      <w:pPr>
        <w:pStyle w:val="Default"/>
        <w:numPr>
          <w:ilvl w:val="0"/>
          <w:numId w:val="6"/>
        </w:numPr>
        <w:rPr>
          <w:rFonts w:asciiTheme="minorHAnsi" w:hAnsiTheme="minorHAnsi"/>
          <w:color w:val="auto"/>
          <w:sz w:val="22"/>
          <w:szCs w:val="22"/>
        </w:rPr>
      </w:pPr>
      <w:r>
        <w:rPr>
          <w:rFonts w:asciiTheme="minorHAnsi" w:hAnsiTheme="minorHAnsi"/>
          <w:color w:val="auto"/>
          <w:sz w:val="22"/>
          <w:szCs w:val="22"/>
        </w:rPr>
        <w:t xml:space="preserve">Forms of affirmations: </w:t>
      </w:r>
      <w:r w:rsidR="002E65A7" w:rsidRPr="002E65A7">
        <w:rPr>
          <w:rFonts w:asciiTheme="minorHAnsi" w:hAnsiTheme="minorHAnsi"/>
          <w:color w:val="auto"/>
          <w:sz w:val="22"/>
          <w:szCs w:val="22"/>
        </w:rPr>
        <w:t xml:space="preserve">Students with a record of poor unexplained attendance will be targeted from September the following year to encourage improved attendance. </w:t>
      </w:r>
    </w:p>
    <w:p w:rsidR="002E65A7" w:rsidRPr="002E65A7" w:rsidRDefault="002E65A7" w:rsidP="00577AAB">
      <w:pPr>
        <w:pStyle w:val="Default"/>
        <w:numPr>
          <w:ilvl w:val="0"/>
          <w:numId w:val="6"/>
        </w:numPr>
        <w:rPr>
          <w:rFonts w:asciiTheme="minorHAnsi" w:hAnsiTheme="minorHAnsi"/>
          <w:color w:val="auto"/>
          <w:sz w:val="22"/>
          <w:szCs w:val="22"/>
        </w:rPr>
      </w:pPr>
      <w:r w:rsidRPr="002E65A7">
        <w:rPr>
          <w:rFonts w:asciiTheme="minorHAnsi" w:hAnsiTheme="minorHAnsi"/>
          <w:color w:val="auto"/>
          <w:sz w:val="22"/>
          <w:szCs w:val="22"/>
        </w:rPr>
        <w:t xml:space="preserve">Keep the Principal informed </w:t>
      </w:r>
    </w:p>
    <w:p w:rsidR="002E65A7" w:rsidRPr="002E65A7" w:rsidRDefault="0052166A" w:rsidP="00577AAB">
      <w:pPr>
        <w:pStyle w:val="Default"/>
        <w:numPr>
          <w:ilvl w:val="0"/>
          <w:numId w:val="6"/>
        </w:numPr>
        <w:rPr>
          <w:rFonts w:asciiTheme="minorHAnsi" w:hAnsiTheme="minorHAnsi"/>
          <w:color w:val="auto"/>
          <w:sz w:val="22"/>
          <w:szCs w:val="22"/>
        </w:rPr>
      </w:pPr>
      <w:r>
        <w:rPr>
          <w:rFonts w:asciiTheme="minorHAnsi" w:hAnsiTheme="minorHAnsi"/>
          <w:color w:val="auto"/>
          <w:sz w:val="22"/>
          <w:szCs w:val="22"/>
        </w:rPr>
        <w:t xml:space="preserve">Provide awards </w:t>
      </w:r>
      <w:r w:rsidR="002E65A7" w:rsidRPr="002E65A7">
        <w:rPr>
          <w:rFonts w:asciiTheme="minorHAnsi" w:hAnsiTheme="minorHAnsi"/>
          <w:color w:val="auto"/>
          <w:sz w:val="22"/>
          <w:szCs w:val="22"/>
        </w:rPr>
        <w:t xml:space="preserve">for good attendance. </w:t>
      </w:r>
    </w:p>
    <w:p w:rsidR="002E65A7" w:rsidRPr="002E65A7" w:rsidRDefault="0052166A" w:rsidP="00577AAB">
      <w:pPr>
        <w:pStyle w:val="Default"/>
        <w:numPr>
          <w:ilvl w:val="0"/>
          <w:numId w:val="6"/>
        </w:numPr>
        <w:rPr>
          <w:rFonts w:asciiTheme="minorHAnsi" w:hAnsiTheme="minorHAnsi"/>
          <w:color w:val="auto"/>
          <w:sz w:val="22"/>
          <w:szCs w:val="22"/>
        </w:rPr>
      </w:pPr>
      <w:r>
        <w:rPr>
          <w:rFonts w:asciiTheme="minorHAnsi" w:hAnsiTheme="minorHAnsi"/>
          <w:color w:val="auto"/>
          <w:sz w:val="22"/>
          <w:szCs w:val="22"/>
        </w:rPr>
        <w:t>R</w:t>
      </w:r>
      <w:r w:rsidR="002E65A7" w:rsidRPr="002E65A7">
        <w:rPr>
          <w:rFonts w:asciiTheme="minorHAnsi" w:hAnsiTheme="minorHAnsi"/>
          <w:color w:val="auto"/>
          <w:sz w:val="22"/>
          <w:szCs w:val="22"/>
        </w:rPr>
        <w:t>efer the studen</w:t>
      </w:r>
      <w:r>
        <w:rPr>
          <w:rFonts w:asciiTheme="minorHAnsi" w:hAnsiTheme="minorHAnsi"/>
          <w:color w:val="auto"/>
          <w:sz w:val="22"/>
          <w:szCs w:val="22"/>
        </w:rPr>
        <w:t>t to the TUSLA Welfare Officer if no improvement in attendance</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52166A">
      <w:pPr>
        <w:pStyle w:val="Heading2"/>
      </w:pPr>
      <w:r w:rsidRPr="002E65A7">
        <w:t xml:space="preserve">Admin staff </w:t>
      </w:r>
    </w:p>
    <w:p w:rsidR="002E65A7" w:rsidRPr="002E65A7" w:rsidRDefault="002E65A7" w:rsidP="00577AAB">
      <w:pPr>
        <w:pStyle w:val="Default"/>
        <w:numPr>
          <w:ilvl w:val="0"/>
          <w:numId w:val="7"/>
        </w:numPr>
        <w:rPr>
          <w:rFonts w:asciiTheme="minorHAnsi" w:hAnsiTheme="minorHAnsi"/>
          <w:color w:val="auto"/>
          <w:sz w:val="22"/>
          <w:szCs w:val="22"/>
        </w:rPr>
      </w:pPr>
      <w:r w:rsidRPr="002E65A7">
        <w:rPr>
          <w:rFonts w:asciiTheme="minorHAnsi" w:hAnsiTheme="minorHAnsi"/>
          <w:color w:val="auto"/>
          <w:sz w:val="22"/>
          <w:szCs w:val="22"/>
        </w:rPr>
        <w:t>Absences will be notified to parents by text first thing in the morning and no later than 11 am</w:t>
      </w:r>
      <w:r w:rsidR="002A16D9">
        <w:rPr>
          <w:rFonts w:asciiTheme="minorHAnsi" w:hAnsiTheme="minorHAnsi"/>
          <w:color w:val="auto"/>
          <w:sz w:val="22"/>
          <w:szCs w:val="22"/>
        </w:rPr>
        <w:t xml:space="preserve">. </w:t>
      </w:r>
      <w:proofErr w:type="spellStart"/>
      <w:r w:rsidR="002A16D9">
        <w:rPr>
          <w:rFonts w:asciiTheme="minorHAnsi" w:hAnsiTheme="minorHAnsi"/>
          <w:color w:val="auto"/>
          <w:sz w:val="22"/>
          <w:szCs w:val="22"/>
        </w:rPr>
        <w:t>Lates</w:t>
      </w:r>
      <w:proofErr w:type="spellEnd"/>
      <w:r w:rsidR="002A16D9">
        <w:rPr>
          <w:rFonts w:asciiTheme="minorHAnsi" w:hAnsiTheme="minorHAnsi"/>
          <w:color w:val="auto"/>
          <w:sz w:val="22"/>
          <w:szCs w:val="22"/>
        </w:rPr>
        <w:t xml:space="preserve"> will be recorded until 9.10</w:t>
      </w:r>
      <w:r w:rsidRPr="002E65A7">
        <w:rPr>
          <w:rFonts w:asciiTheme="minorHAnsi" w:hAnsiTheme="minorHAnsi"/>
          <w:color w:val="auto"/>
          <w:sz w:val="22"/>
          <w:szCs w:val="22"/>
        </w:rPr>
        <w:t xml:space="preserve">am. Absence will be recorded thereafter. </w:t>
      </w:r>
    </w:p>
    <w:p w:rsidR="002E65A7" w:rsidRPr="002E65A7" w:rsidRDefault="002E65A7" w:rsidP="00577AAB">
      <w:pPr>
        <w:pStyle w:val="Default"/>
        <w:numPr>
          <w:ilvl w:val="0"/>
          <w:numId w:val="7"/>
        </w:numPr>
        <w:rPr>
          <w:rFonts w:asciiTheme="minorHAnsi" w:hAnsiTheme="minorHAnsi"/>
          <w:color w:val="auto"/>
          <w:sz w:val="22"/>
          <w:szCs w:val="22"/>
        </w:rPr>
      </w:pPr>
      <w:r w:rsidRPr="002E65A7">
        <w:rPr>
          <w:rFonts w:asciiTheme="minorHAnsi" w:hAnsiTheme="minorHAnsi"/>
          <w:color w:val="auto"/>
          <w:sz w:val="22"/>
          <w:szCs w:val="22"/>
        </w:rPr>
        <w:lastRenderedPageBreak/>
        <w:t xml:space="preserve">Periodically during the year, an attendance report will be forwarded to parents/guardians of all students. This information is embedded in a student’s Progress Report and their end of term reports.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2A16D9">
      <w:pPr>
        <w:pStyle w:val="Heading2"/>
      </w:pPr>
      <w:r w:rsidRPr="002E65A7">
        <w:t xml:space="preserve">Subject Teachers </w:t>
      </w:r>
    </w:p>
    <w:p w:rsidR="002E65A7" w:rsidRPr="002E65A7" w:rsidRDefault="002E65A7" w:rsidP="00577AAB">
      <w:pPr>
        <w:pStyle w:val="Default"/>
        <w:numPr>
          <w:ilvl w:val="0"/>
          <w:numId w:val="8"/>
        </w:numPr>
        <w:rPr>
          <w:rFonts w:asciiTheme="minorHAnsi" w:hAnsiTheme="minorHAnsi"/>
          <w:color w:val="auto"/>
          <w:sz w:val="22"/>
          <w:szCs w:val="22"/>
        </w:rPr>
      </w:pPr>
      <w:r w:rsidRPr="002E65A7">
        <w:rPr>
          <w:rFonts w:asciiTheme="minorHAnsi" w:hAnsiTheme="minorHAnsi"/>
          <w:color w:val="auto"/>
          <w:sz w:val="22"/>
          <w:szCs w:val="22"/>
        </w:rPr>
        <w:t xml:space="preserve">Subject teachers take registration on </w:t>
      </w:r>
      <w:proofErr w:type="spellStart"/>
      <w:r w:rsidRPr="002E65A7">
        <w:rPr>
          <w:rFonts w:asciiTheme="minorHAnsi" w:hAnsiTheme="minorHAnsi"/>
          <w:color w:val="auto"/>
          <w:sz w:val="22"/>
          <w:szCs w:val="22"/>
        </w:rPr>
        <w:t>Vsware</w:t>
      </w:r>
      <w:proofErr w:type="spellEnd"/>
      <w:r w:rsidRPr="002E65A7">
        <w:rPr>
          <w:rFonts w:asciiTheme="minorHAnsi" w:hAnsiTheme="minorHAnsi"/>
          <w:color w:val="auto"/>
          <w:sz w:val="22"/>
          <w:szCs w:val="22"/>
        </w:rPr>
        <w:t xml:space="preserve"> at the start of each lesson </w:t>
      </w:r>
    </w:p>
    <w:p w:rsidR="002E65A7" w:rsidRPr="002E65A7" w:rsidRDefault="002E65A7" w:rsidP="00577AAB">
      <w:pPr>
        <w:pStyle w:val="Default"/>
        <w:numPr>
          <w:ilvl w:val="0"/>
          <w:numId w:val="8"/>
        </w:numPr>
        <w:rPr>
          <w:rFonts w:asciiTheme="minorHAnsi" w:hAnsiTheme="minorHAnsi"/>
          <w:color w:val="auto"/>
          <w:sz w:val="22"/>
          <w:szCs w:val="22"/>
        </w:rPr>
      </w:pPr>
      <w:r w:rsidRPr="002E65A7">
        <w:rPr>
          <w:rFonts w:asciiTheme="minorHAnsi" w:hAnsiTheme="minorHAnsi"/>
          <w:color w:val="auto"/>
          <w:sz w:val="22"/>
          <w:szCs w:val="22"/>
        </w:rPr>
        <w:t xml:space="preserve">They should bring any concerns re attendance in their subject to the attention of the appropriate Class Tutor. </w:t>
      </w:r>
    </w:p>
    <w:p w:rsidR="002E65A7" w:rsidRPr="002E65A7" w:rsidRDefault="002E65A7" w:rsidP="00577AAB">
      <w:pPr>
        <w:pStyle w:val="Default"/>
        <w:numPr>
          <w:ilvl w:val="0"/>
          <w:numId w:val="8"/>
        </w:numPr>
        <w:rPr>
          <w:rFonts w:asciiTheme="minorHAnsi" w:hAnsiTheme="minorHAnsi"/>
          <w:color w:val="auto"/>
          <w:sz w:val="22"/>
          <w:szCs w:val="22"/>
        </w:rPr>
      </w:pPr>
      <w:r w:rsidRPr="002E65A7">
        <w:rPr>
          <w:rFonts w:asciiTheme="minorHAnsi" w:hAnsiTheme="minorHAnsi"/>
          <w:color w:val="auto"/>
          <w:sz w:val="22"/>
          <w:szCs w:val="22"/>
        </w:rPr>
        <w:t xml:space="preserve">Attention should be paid to lateness as an indication of the beginning of an attendance problem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2E65A7">
      <w:pPr>
        <w:pStyle w:val="Default"/>
        <w:rPr>
          <w:rFonts w:asciiTheme="minorHAnsi" w:hAnsiTheme="minorHAnsi"/>
          <w:color w:val="auto"/>
          <w:sz w:val="22"/>
          <w:szCs w:val="22"/>
        </w:rPr>
      </w:pPr>
    </w:p>
    <w:p w:rsidR="002E65A7" w:rsidRPr="002E65A7" w:rsidRDefault="002E65A7" w:rsidP="002A16D9">
      <w:pPr>
        <w:pStyle w:val="Heading2"/>
      </w:pPr>
      <w:r w:rsidRPr="002E65A7">
        <w:t xml:space="preserve">Class tutors </w:t>
      </w:r>
    </w:p>
    <w:p w:rsidR="002E65A7" w:rsidRPr="002E65A7" w:rsidRDefault="002A16D9" w:rsidP="00577AAB">
      <w:pPr>
        <w:pStyle w:val="Default"/>
        <w:numPr>
          <w:ilvl w:val="0"/>
          <w:numId w:val="9"/>
        </w:numPr>
        <w:rPr>
          <w:rFonts w:asciiTheme="minorHAnsi" w:hAnsiTheme="minorHAnsi"/>
          <w:color w:val="auto"/>
          <w:sz w:val="22"/>
          <w:szCs w:val="22"/>
        </w:rPr>
      </w:pPr>
      <w:r>
        <w:rPr>
          <w:rFonts w:asciiTheme="minorHAnsi" w:hAnsiTheme="minorHAnsi"/>
          <w:color w:val="auto"/>
          <w:sz w:val="22"/>
          <w:szCs w:val="22"/>
        </w:rPr>
        <w:t>During Class Teacher</w:t>
      </w:r>
      <w:r w:rsidR="002E65A7" w:rsidRPr="002E65A7">
        <w:rPr>
          <w:rFonts w:asciiTheme="minorHAnsi" w:hAnsiTheme="minorHAnsi"/>
          <w:color w:val="auto"/>
          <w:sz w:val="22"/>
          <w:szCs w:val="22"/>
        </w:rPr>
        <w:t xml:space="preserve"> time, the Class Tutor follows up on absences and collects letters from parents explaining absences. </w:t>
      </w:r>
    </w:p>
    <w:p w:rsid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On receipt of a note </w:t>
      </w:r>
      <w:r w:rsidR="002A16D9">
        <w:rPr>
          <w:rFonts w:asciiTheme="minorHAnsi" w:hAnsiTheme="minorHAnsi"/>
          <w:color w:val="auto"/>
          <w:sz w:val="22"/>
          <w:szCs w:val="22"/>
        </w:rPr>
        <w:t xml:space="preserve">explaining absence </w:t>
      </w:r>
      <w:r w:rsidRPr="002E65A7">
        <w:rPr>
          <w:rFonts w:asciiTheme="minorHAnsi" w:hAnsiTheme="minorHAnsi"/>
          <w:color w:val="auto"/>
          <w:sz w:val="22"/>
          <w:szCs w:val="22"/>
        </w:rPr>
        <w:t xml:space="preserve">please change ABS to ABN.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Class Tutors must not record activities organised by the school which have been authorised by the Principal e.g. school trips, participation in sporting or cultural activities, or work experience, as absences in the school attendance records. These should be marked as other. This leaves ABN for illness, thus making it easier to identify.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The Class Tutors will communicate the names of students of concern to the Pastoral Care </w:t>
      </w:r>
      <w:r w:rsidR="002A16D9">
        <w:rPr>
          <w:rFonts w:asciiTheme="minorHAnsi" w:hAnsiTheme="minorHAnsi"/>
          <w:color w:val="auto"/>
          <w:sz w:val="22"/>
          <w:szCs w:val="22"/>
        </w:rPr>
        <w:t>Team</w:t>
      </w:r>
      <w:r w:rsidRPr="002E65A7">
        <w:rPr>
          <w:rFonts w:asciiTheme="minorHAnsi" w:hAnsiTheme="minorHAnsi"/>
          <w:color w:val="auto"/>
          <w:sz w:val="22"/>
          <w:szCs w:val="22"/>
        </w:rPr>
        <w:t xml:space="preserve"> The Pastoral Care Team may make recommendations to support the student e.g. referral to the Guidance Counsellor, Learning Support Team or outside agency as appropriate.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Class tutors should promote the importance of good attendance and the procedures involved in recording partial and full day absences.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Attention should be paid to lateness as an indication of the beginning of an attendance problem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Students with a record of poor unexplained attendance will be targeted from September the following year to encourage improved attendance. </w:t>
      </w:r>
    </w:p>
    <w:p w:rsidR="002E65A7" w:rsidRPr="002E65A7" w:rsidRDefault="002E65A7" w:rsidP="00577AAB">
      <w:pPr>
        <w:pStyle w:val="Default"/>
        <w:numPr>
          <w:ilvl w:val="0"/>
          <w:numId w:val="9"/>
        </w:numPr>
        <w:rPr>
          <w:rFonts w:asciiTheme="minorHAnsi" w:hAnsiTheme="minorHAnsi"/>
          <w:color w:val="auto"/>
          <w:sz w:val="22"/>
          <w:szCs w:val="22"/>
        </w:rPr>
      </w:pPr>
      <w:r w:rsidRPr="002E65A7">
        <w:rPr>
          <w:rFonts w:asciiTheme="minorHAnsi" w:hAnsiTheme="minorHAnsi"/>
          <w:color w:val="auto"/>
          <w:sz w:val="22"/>
          <w:szCs w:val="22"/>
        </w:rPr>
        <w:t xml:space="preserve">Class tutors are obliged to keep all their attendance notes indefinitely and to store them neatly so that relevant materials can be found.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2E65A7">
      <w:pPr>
        <w:pStyle w:val="Default"/>
        <w:rPr>
          <w:rFonts w:asciiTheme="minorHAnsi" w:hAnsiTheme="minorHAnsi"/>
          <w:color w:val="auto"/>
          <w:sz w:val="22"/>
          <w:szCs w:val="22"/>
        </w:rPr>
      </w:pPr>
      <w:r w:rsidRPr="002E65A7">
        <w:rPr>
          <w:rFonts w:asciiTheme="minorHAnsi" w:hAnsiTheme="minorHAnsi"/>
          <w:color w:val="auto"/>
          <w:sz w:val="22"/>
          <w:szCs w:val="22"/>
        </w:rPr>
        <w:t xml:space="preserve">Class tutors required actions relating to TUSLA warning letters: </w:t>
      </w:r>
    </w:p>
    <w:p w:rsidR="002E65A7" w:rsidRPr="002E65A7" w:rsidRDefault="002E65A7" w:rsidP="002E65A7">
      <w:pPr>
        <w:pStyle w:val="Default"/>
        <w:rPr>
          <w:rFonts w:asciiTheme="minorHAnsi" w:hAnsiTheme="minorHAnsi"/>
          <w:color w:val="auto"/>
          <w:sz w:val="22"/>
          <w:szCs w:val="22"/>
        </w:rPr>
      </w:pPr>
    </w:p>
    <w:p w:rsidR="002A16D9" w:rsidRPr="002E65A7" w:rsidRDefault="002A16D9" w:rsidP="002A16D9">
      <w:pPr>
        <w:pStyle w:val="Default"/>
        <w:rPr>
          <w:rFonts w:asciiTheme="minorHAnsi" w:hAnsiTheme="minorHAnsi"/>
          <w:color w:val="auto"/>
          <w:sz w:val="22"/>
          <w:szCs w:val="22"/>
        </w:rPr>
      </w:pPr>
      <w:r>
        <w:rPr>
          <w:rFonts w:asciiTheme="minorHAnsi" w:hAnsiTheme="minorHAnsi"/>
          <w:color w:val="auto"/>
          <w:sz w:val="22"/>
          <w:szCs w:val="22"/>
        </w:rPr>
        <w:t>1. 5</w:t>
      </w:r>
      <w:r w:rsidRPr="002E65A7">
        <w:rPr>
          <w:rFonts w:asciiTheme="minorHAnsi" w:hAnsiTheme="minorHAnsi"/>
          <w:color w:val="auto"/>
          <w:sz w:val="22"/>
          <w:szCs w:val="22"/>
        </w:rPr>
        <w:t xml:space="preserve"> absences. </w:t>
      </w:r>
      <w:r>
        <w:rPr>
          <w:rFonts w:asciiTheme="minorHAnsi" w:hAnsiTheme="minorHAnsi"/>
          <w:color w:val="auto"/>
          <w:sz w:val="22"/>
          <w:szCs w:val="22"/>
        </w:rPr>
        <w:t>Student will receive a letter home.</w:t>
      </w:r>
    </w:p>
    <w:p w:rsidR="002A16D9" w:rsidRDefault="002A16D9" w:rsidP="002E65A7">
      <w:pPr>
        <w:pStyle w:val="Default"/>
        <w:rPr>
          <w:rFonts w:asciiTheme="minorHAnsi" w:hAnsiTheme="minorHAnsi"/>
          <w:color w:val="auto"/>
          <w:sz w:val="22"/>
          <w:szCs w:val="22"/>
        </w:rPr>
      </w:pPr>
      <w:r w:rsidRPr="002E65A7">
        <w:rPr>
          <w:rFonts w:asciiTheme="minorHAnsi" w:hAnsiTheme="minorHAnsi"/>
          <w:color w:val="auto"/>
          <w:sz w:val="22"/>
          <w:szCs w:val="22"/>
        </w:rPr>
        <w:t xml:space="preserve"> </w:t>
      </w:r>
    </w:p>
    <w:p w:rsidR="002E65A7" w:rsidRPr="002E65A7" w:rsidRDefault="002A16D9" w:rsidP="002E65A7">
      <w:pPr>
        <w:pStyle w:val="Default"/>
        <w:rPr>
          <w:rFonts w:asciiTheme="minorHAnsi" w:hAnsiTheme="minorHAnsi"/>
          <w:color w:val="auto"/>
          <w:sz w:val="22"/>
          <w:szCs w:val="22"/>
        </w:rPr>
      </w:pPr>
      <w:r>
        <w:rPr>
          <w:rFonts w:asciiTheme="minorHAnsi" w:hAnsiTheme="minorHAnsi"/>
          <w:color w:val="auto"/>
          <w:sz w:val="22"/>
          <w:szCs w:val="22"/>
        </w:rPr>
        <w:t>2</w:t>
      </w:r>
      <w:r w:rsidR="002E65A7" w:rsidRPr="002E65A7">
        <w:rPr>
          <w:rFonts w:asciiTheme="minorHAnsi" w:hAnsiTheme="minorHAnsi"/>
          <w:color w:val="auto"/>
          <w:sz w:val="22"/>
          <w:szCs w:val="22"/>
        </w:rPr>
        <w:t xml:space="preserve">. 10 absences. Once a student has received a letter home after 10 absences, class tutors should follow this up with a phone call home. Ensuring that home is doing all they can to help child attend school on a daily basis. The letter must be followed up by a phone call to ensure </w:t>
      </w:r>
    </w:p>
    <w:p w:rsidR="002E65A7" w:rsidRPr="002E65A7" w:rsidRDefault="002E65A7" w:rsidP="002E65A7">
      <w:pPr>
        <w:pStyle w:val="Default"/>
        <w:rPr>
          <w:rFonts w:asciiTheme="minorHAnsi" w:hAnsiTheme="minorHAnsi"/>
          <w:color w:val="auto"/>
          <w:sz w:val="22"/>
          <w:szCs w:val="22"/>
        </w:rPr>
      </w:pPr>
      <w:proofErr w:type="gramStart"/>
      <w:r w:rsidRPr="002E65A7">
        <w:rPr>
          <w:rFonts w:asciiTheme="minorHAnsi" w:hAnsiTheme="minorHAnsi"/>
          <w:color w:val="auto"/>
          <w:sz w:val="22"/>
          <w:szCs w:val="22"/>
        </w:rPr>
        <w:t>a</w:t>
      </w:r>
      <w:proofErr w:type="gramEnd"/>
      <w:r w:rsidRPr="002E65A7">
        <w:rPr>
          <w:rFonts w:asciiTheme="minorHAnsi" w:hAnsiTheme="minorHAnsi"/>
          <w:color w:val="auto"/>
          <w:sz w:val="22"/>
          <w:szCs w:val="22"/>
        </w:rPr>
        <w:t xml:space="preserve"> change in behaviour. Class tutors should use the attached Attendance Rubric to guide the phone call. </w:t>
      </w:r>
    </w:p>
    <w:p w:rsidR="002E65A7" w:rsidRPr="002E65A7" w:rsidRDefault="002E65A7" w:rsidP="002E65A7">
      <w:pPr>
        <w:pStyle w:val="Default"/>
        <w:rPr>
          <w:rFonts w:asciiTheme="minorHAnsi" w:hAnsiTheme="minorHAnsi"/>
          <w:color w:val="auto"/>
          <w:sz w:val="22"/>
          <w:szCs w:val="22"/>
        </w:rPr>
      </w:pPr>
    </w:p>
    <w:p w:rsidR="002E65A7" w:rsidRPr="002E65A7" w:rsidRDefault="002A16D9" w:rsidP="002E65A7">
      <w:pPr>
        <w:pStyle w:val="Default"/>
        <w:rPr>
          <w:rFonts w:asciiTheme="minorHAnsi" w:hAnsiTheme="minorHAnsi"/>
          <w:color w:val="auto"/>
          <w:sz w:val="22"/>
          <w:szCs w:val="22"/>
        </w:rPr>
      </w:pPr>
      <w:r>
        <w:rPr>
          <w:rFonts w:asciiTheme="minorHAnsi" w:hAnsiTheme="minorHAnsi"/>
          <w:color w:val="auto"/>
          <w:sz w:val="22"/>
          <w:szCs w:val="22"/>
        </w:rPr>
        <w:t>3</w:t>
      </w:r>
      <w:r w:rsidR="002E65A7" w:rsidRPr="002E65A7">
        <w:rPr>
          <w:rFonts w:asciiTheme="minorHAnsi" w:hAnsiTheme="minorHAnsi"/>
          <w:color w:val="auto"/>
          <w:sz w:val="22"/>
          <w:szCs w:val="22"/>
        </w:rPr>
        <w:t xml:space="preserve">. 15 Absences: Another letter is sent home warning parents that their child is at imminent risk of being reported to TUSLA. Class Tutors should ring home and arrange for the parents to come in and meet to devise an attendance strategy. </w:t>
      </w:r>
    </w:p>
    <w:p w:rsidR="002E65A7" w:rsidRPr="002E65A7" w:rsidRDefault="002E65A7" w:rsidP="002E65A7">
      <w:pPr>
        <w:pStyle w:val="Default"/>
        <w:rPr>
          <w:rFonts w:asciiTheme="minorHAnsi" w:hAnsiTheme="minorHAnsi"/>
          <w:color w:val="auto"/>
          <w:sz w:val="22"/>
          <w:szCs w:val="22"/>
        </w:rPr>
      </w:pPr>
    </w:p>
    <w:p w:rsidR="002E65A7" w:rsidRPr="002E65A7" w:rsidRDefault="002A16D9" w:rsidP="002E65A7">
      <w:pPr>
        <w:pStyle w:val="Default"/>
        <w:rPr>
          <w:rFonts w:asciiTheme="minorHAnsi" w:hAnsiTheme="minorHAnsi"/>
          <w:color w:val="auto"/>
          <w:sz w:val="22"/>
          <w:szCs w:val="22"/>
        </w:rPr>
      </w:pPr>
      <w:r>
        <w:rPr>
          <w:rFonts w:asciiTheme="minorHAnsi" w:hAnsiTheme="minorHAnsi"/>
          <w:color w:val="auto"/>
          <w:sz w:val="22"/>
          <w:szCs w:val="22"/>
        </w:rPr>
        <w:lastRenderedPageBreak/>
        <w:t>4</w:t>
      </w:r>
      <w:r w:rsidR="002E65A7" w:rsidRPr="002E65A7">
        <w:rPr>
          <w:rFonts w:asciiTheme="minorHAnsi" w:hAnsiTheme="minorHAnsi"/>
          <w:color w:val="auto"/>
          <w:sz w:val="22"/>
          <w:szCs w:val="22"/>
        </w:rPr>
        <w:t xml:space="preserve">. 20 Absences: The student has been reported to TUSLA. The Deputy Principal will ring home and arrange for parents to come in to help devise an attendance strategy, with the aid of </w:t>
      </w:r>
      <w:proofErr w:type="spellStart"/>
      <w:r w:rsidR="002E65A7" w:rsidRPr="002E65A7">
        <w:rPr>
          <w:rFonts w:asciiTheme="minorHAnsi" w:hAnsiTheme="minorHAnsi"/>
          <w:color w:val="auto"/>
          <w:sz w:val="22"/>
          <w:szCs w:val="22"/>
        </w:rPr>
        <w:t>TUSLA’s</w:t>
      </w:r>
      <w:proofErr w:type="spellEnd"/>
      <w:r w:rsidR="002E65A7" w:rsidRPr="002E65A7">
        <w:rPr>
          <w:rFonts w:asciiTheme="minorHAnsi" w:hAnsiTheme="minorHAnsi"/>
          <w:color w:val="auto"/>
          <w:sz w:val="22"/>
          <w:szCs w:val="22"/>
        </w:rPr>
        <w:t xml:space="preserve"> Educational Welfare Officer.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2A16D9">
      <w:pPr>
        <w:pStyle w:val="Heading2"/>
      </w:pPr>
      <w:r w:rsidRPr="002E65A7">
        <w:t xml:space="preserve">Pastoral Care Personnel (Class tutors, Guidance and Resource Personnel) </w:t>
      </w:r>
    </w:p>
    <w:p w:rsidR="002E65A7" w:rsidRPr="002E65A7" w:rsidRDefault="002E65A7" w:rsidP="00577AAB">
      <w:pPr>
        <w:pStyle w:val="Default"/>
        <w:numPr>
          <w:ilvl w:val="0"/>
          <w:numId w:val="10"/>
        </w:numPr>
        <w:rPr>
          <w:rFonts w:asciiTheme="minorHAnsi" w:hAnsiTheme="minorHAnsi"/>
          <w:color w:val="auto"/>
          <w:sz w:val="22"/>
          <w:szCs w:val="22"/>
        </w:rPr>
      </w:pPr>
      <w:r w:rsidRPr="002E65A7">
        <w:rPr>
          <w:rFonts w:asciiTheme="minorHAnsi" w:hAnsiTheme="minorHAnsi"/>
          <w:color w:val="auto"/>
          <w:sz w:val="22"/>
          <w:szCs w:val="22"/>
        </w:rPr>
        <w:t xml:space="preserve">The Pastoral Care Team may make recommendations to support the student e.g. referral to the Guidance Counsellor, Learning Support Team or outside agency as appropriate. </w:t>
      </w:r>
    </w:p>
    <w:p w:rsidR="002E65A7" w:rsidRPr="002E65A7" w:rsidRDefault="002E65A7" w:rsidP="00577AAB">
      <w:pPr>
        <w:pStyle w:val="Default"/>
        <w:numPr>
          <w:ilvl w:val="0"/>
          <w:numId w:val="10"/>
        </w:numPr>
        <w:rPr>
          <w:rFonts w:asciiTheme="minorHAnsi" w:hAnsiTheme="minorHAnsi"/>
          <w:color w:val="auto"/>
          <w:sz w:val="22"/>
          <w:szCs w:val="22"/>
        </w:rPr>
      </w:pPr>
      <w:r w:rsidRPr="002E65A7">
        <w:rPr>
          <w:rFonts w:asciiTheme="minorHAnsi" w:hAnsiTheme="minorHAnsi"/>
          <w:color w:val="auto"/>
          <w:sz w:val="22"/>
          <w:szCs w:val="22"/>
        </w:rPr>
        <w:t xml:space="preserve">Monitor students referred on an ongoing basis </w:t>
      </w:r>
    </w:p>
    <w:p w:rsidR="002E65A7" w:rsidRPr="002E65A7" w:rsidRDefault="002E65A7" w:rsidP="002E65A7">
      <w:pPr>
        <w:pStyle w:val="Default"/>
        <w:rPr>
          <w:rFonts w:asciiTheme="minorHAnsi" w:hAnsiTheme="minorHAnsi"/>
          <w:color w:val="auto"/>
          <w:sz w:val="22"/>
          <w:szCs w:val="22"/>
        </w:rPr>
      </w:pPr>
    </w:p>
    <w:p w:rsidR="002E65A7" w:rsidRPr="002E65A7" w:rsidRDefault="002A16D9" w:rsidP="002A16D9">
      <w:pPr>
        <w:pStyle w:val="Heading2"/>
      </w:pPr>
      <w:r>
        <w:t>Students</w:t>
      </w:r>
    </w:p>
    <w:p w:rsidR="002E65A7" w:rsidRPr="002E65A7" w:rsidRDefault="002E65A7" w:rsidP="00577AAB">
      <w:pPr>
        <w:pStyle w:val="Default"/>
        <w:numPr>
          <w:ilvl w:val="0"/>
          <w:numId w:val="11"/>
        </w:numPr>
        <w:rPr>
          <w:rFonts w:asciiTheme="minorHAnsi" w:hAnsiTheme="minorHAnsi"/>
          <w:color w:val="auto"/>
          <w:sz w:val="22"/>
          <w:szCs w:val="22"/>
        </w:rPr>
      </w:pPr>
      <w:r w:rsidRPr="002E65A7">
        <w:rPr>
          <w:rFonts w:asciiTheme="minorHAnsi" w:hAnsiTheme="minorHAnsi"/>
          <w:color w:val="auto"/>
          <w:sz w:val="22"/>
          <w:szCs w:val="22"/>
        </w:rPr>
        <w:t xml:space="preserve">To attend school each day </w:t>
      </w:r>
    </w:p>
    <w:p w:rsidR="002E65A7" w:rsidRPr="002E65A7" w:rsidRDefault="002E65A7" w:rsidP="00577AAB">
      <w:pPr>
        <w:pStyle w:val="Default"/>
        <w:numPr>
          <w:ilvl w:val="0"/>
          <w:numId w:val="11"/>
        </w:numPr>
        <w:rPr>
          <w:rFonts w:asciiTheme="minorHAnsi" w:hAnsiTheme="minorHAnsi"/>
          <w:color w:val="auto"/>
          <w:sz w:val="22"/>
          <w:szCs w:val="22"/>
        </w:rPr>
      </w:pPr>
      <w:r w:rsidRPr="002E65A7">
        <w:rPr>
          <w:rFonts w:asciiTheme="minorHAnsi" w:hAnsiTheme="minorHAnsi"/>
          <w:color w:val="auto"/>
          <w:sz w:val="22"/>
          <w:szCs w:val="22"/>
        </w:rPr>
        <w:t xml:space="preserve">To be punctual each day and for each class </w:t>
      </w:r>
    </w:p>
    <w:p w:rsidR="002E65A7" w:rsidRDefault="002E65A7" w:rsidP="00577AAB">
      <w:pPr>
        <w:pStyle w:val="Default"/>
        <w:numPr>
          <w:ilvl w:val="0"/>
          <w:numId w:val="11"/>
        </w:numPr>
        <w:rPr>
          <w:rFonts w:asciiTheme="minorHAnsi" w:hAnsiTheme="minorHAnsi"/>
          <w:color w:val="auto"/>
          <w:sz w:val="22"/>
          <w:szCs w:val="22"/>
        </w:rPr>
      </w:pPr>
      <w:r w:rsidRPr="002E65A7">
        <w:rPr>
          <w:rFonts w:asciiTheme="minorHAnsi" w:hAnsiTheme="minorHAnsi"/>
          <w:color w:val="auto"/>
          <w:sz w:val="22"/>
          <w:szCs w:val="22"/>
        </w:rPr>
        <w:t xml:space="preserve">Students who leave the school during the day are required to sign out at the office, giving the time of departure and the reason (medical appointments etc). </w:t>
      </w:r>
    </w:p>
    <w:p w:rsidR="006C09C4" w:rsidRPr="002E65A7" w:rsidRDefault="006C09C4" w:rsidP="002E65A7">
      <w:pPr>
        <w:pStyle w:val="Default"/>
        <w:rPr>
          <w:rFonts w:asciiTheme="minorHAnsi" w:hAnsiTheme="minorHAnsi"/>
          <w:color w:val="auto"/>
          <w:sz w:val="22"/>
          <w:szCs w:val="22"/>
        </w:rPr>
      </w:pPr>
    </w:p>
    <w:p w:rsidR="002E65A7" w:rsidRPr="002E65A7" w:rsidRDefault="002E65A7" w:rsidP="006C09C4">
      <w:pPr>
        <w:pStyle w:val="Heading2"/>
      </w:pPr>
      <w:r w:rsidRPr="002E65A7">
        <w:t xml:space="preserve">TY Students and TY Co-ordinator </w:t>
      </w:r>
    </w:p>
    <w:p w:rsidR="002E65A7" w:rsidRPr="002E65A7" w:rsidRDefault="002E65A7" w:rsidP="002E65A7">
      <w:pPr>
        <w:pStyle w:val="Default"/>
        <w:rPr>
          <w:rFonts w:asciiTheme="minorHAnsi" w:hAnsiTheme="minorHAnsi"/>
          <w:color w:val="auto"/>
          <w:sz w:val="22"/>
          <w:szCs w:val="22"/>
        </w:rPr>
      </w:pPr>
      <w:r w:rsidRPr="002E65A7">
        <w:rPr>
          <w:rFonts w:asciiTheme="minorHAnsi" w:hAnsiTheme="minorHAnsi"/>
          <w:color w:val="auto"/>
          <w:sz w:val="22"/>
          <w:szCs w:val="22"/>
        </w:rPr>
        <w:t xml:space="preserve"> Due to the high incidence of collaborative teaching and learning in TY, absenteeism can have a detrimental impact on the effective completion of TY activities. In light of this, the following attendance protocol should be applied: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577AAB">
      <w:pPr>
        <w:pStyle w:val="Default"/>
        <w:numPr>
          <w:ilvl w:val="0"/>
          <w:numId w:val="12"/>
        </w:numPr>
        <w:rPr>
          <w:rFonts w:asciiTheme="minorHAnsi" w:hAnsiTheme="minorHAnsi"/>
          <w:color w:val="auto"/>
          <w:sz w:val="22"/>
          <w:szCs w:val="22"/>
        </w:rPr>
      </w:pPr>
      <w:r w:rsidRPr="002E65A7">
        <w:rPr>
          <w:rFonts w:asciiTheme="minorHAnsi" w:hAnsiTheme="minorHAnsi"/>
          <w:color w:val="auto"/>
          <w:sz w:val="22"/>
          <w:szCs w:val="22"/>
        </w:rPr>
        <w:t xml:space="preserve">20% of their TY Certificate Award will be based on their attendance. Students with less than 100% but more than 90% will receive a proportional percent. Students should bear in mind that a top score on this certificate will act as a strong indicator to </w:t>
      </w:r>
      <w:r w:rsidR="005F07DB" w:rsidRPr="005F07DB">
        <w:rPr>
          <w:rFonts w:asciiTheme="minorHAnsi" w:hAnsiTheme="minorHAnsi"/>
          <w:color w:val="auto"/>
          <w:sz w:val="22"/>
          <w:szCs w:val="22"/>
        </w:rPr>
        <w:t>future employer</w:t>
      </w:r>
      <w:r w:rsidRPr="005F07DB">
        <w:rPr>
          <w:rFonts w:asciiTheme="minorHAnsi" w:hAnsiTheme="minorHAnsi"/>
          <w:color w:val="auto"/>
          <w:sz w:val="22"/>
          <w:szCs w:val="22"/>
        </w:rPr>
        <w:t>s</w:t>
      </w:r>
      <w:r w:rsidRPr="002E65A7">
        <w:rPr>
          <w:rFonts w:asciiTheme="minorHAnsi" w:hAnsiTheme="minorHAnsi"/>
          <w:color w:val="auto"/>
          <w:sz w:val="22"/>
          <w:szCs w:val="22"/>
        </w:rPr>
        <w:t xml:space="preserve"> as the reliability of that potential employee. </w:t>
      </w:r>
    </w:p>
    <w:p w:rsidR="002E65A7" w:rsidRPr="002E65A7" w:rsidRDefault="002E65A7" w:rsidP="00577AAB">
      <w:pPr>
        <w:pStyle w:val="Default"/>
        <w:numPr>
          <w:ilvl w:val="0"/>
          <w:numId w:val="12"/>
        </w:numPr>
        <w:rPr>
          <w:rFonts w:asciiTheme="minorHAnsi" w:hAnsiTheme="minorHAnsi"/>
          <w:color w:val="auto"/>
          <w:sz w:val="22"/>
          <w:szCs w:val="22"/>
        </w:rPr>
      </w:pPr>
      <w:r w:rsidRPr="002E65A7">
        <w:rPr>
          <w:rFonts w:asciiTheme="minorHAnsi" w:hAnsiTheme="minorHAnsi"/>
          <w:color w:val="auto"/>
          <w:sz w:val="22"/>
          <w:szCs w:val="22"/>
        </w:rPr>
        <w:t xml:space="preserve">Attendance will be linked to one special event at the end of the year. Again 90% attendance is required in order to attend. This class activity will be selected in consultation with their TY co-ordinator. </w:t>
      </w:r>
    </w:p>
    <w:p w:rsidR="002A16D9" w:rsidRDefault="002E65A7" w:rsidP="00577AAB">
      <w:pPr>
        <w:pStyle w:val="Default"/>
        <w:numPr>
          <w:ilvl w:val="0"/>
          <w:numId w:val="12"/>
        </w:numPr>
        <w:rPr>
          <w:rFonts w:asciiTheme="minorHAnsi" w:hAnsiTheme="minorHAnsi"/>
          <w:color w:val="auto"/>
          <w:sz w:val="22"/>
          <w:szCs w:val="22"/>
        </w:rPr>
      </w:pPr>
      <w:r w:rsidRPr="002E65A7">
        <w:rPr>
          <w:rFonts w:asciiTheme="minorHAnsi" w:hAnsiTheme="minorHAnsi"/>
          <w:color w:val="auto"/>
          <w:sz w:val="22"/>
          <w:szCs w:val="22"/>
        </w:rPr>
        <w:t xml:space="preserve">For Transition Year students, each subject teacher will award 10% for attendance in their end of term exams. If a student has less than 90% attendance for their particular subject, then that student will not receive any marks for attendance, they are automatically down 10%. </w:t>
      </w:r>
      <w:r w:rsidR="002A16D9">
        <w:rPr>
          <w:rFonts w:asciiTheme="minorHAnsi" w:hAnsiTheme="minorHAnsi"/>
          <w:color w:val="auto"/>
          <w:sz w:val="22"/>
          <w:szCs w:val="22"/>
        </w:rPr>
        <w:t xml:space="preserve"> </w:t>
      </w:r>
    </w:p>
    <w:p w:rsidR="002A16D9" w:rsidRDefault="002A16D9" w:rsidP="002A16D9">
      <w:pPr>
        <w:pStyle w:val="Default"/>
        <w:rPr>
          <w:rFonts w:asciiTheme="minorHAnsi" w:hAnsiTheme="minorHAnsi"/>
          <w:color w:val="auto"/>
          <w:sz w:val="22"/>
          <w:szCs w:val="22"/>
        </w:rPr>
      </w:pPr>
    </w:p>
    <w:p w:rsidR="002E65A7" w:rsidRPr="002E65A7" w:rsidRDefault="006C09C4" w:rsidP="006C09C4">
      <w:pPr>
        <w:pStyle w:val="Heading2"/>
      </w:pPr>
      <w:r>
        <w:t>Parents</w:t>
      </w:r>
      <w:r w:rsidR="002E65A7" w:rsidRPr="002E65A7">
        <w:t xml:space="preserve"> </w:t>
      </w:r>
    </w:p>
    <w:p w:rsidR="002E65A7" w:rsidRPr="002E65A7" w:rsidRDefault="002E65A7" w:rsidP="00577AAB">
      <w:pPr>
        <w:pStyle w:val="Default"/>
        <w:numPr>
          <w:ilvl w:val="0"/>
          <w:numId w:val="13"/>
        </w:numPr>
        <w:rPr>
          <w:rFonts w:asciiTheme="minorHAnsi" w:hAnsiTheme="minorHAnsi"/>
          <w:color w:val="auto"/>
          <w:sz w:val="22"/>
          <w:szCs w:val="22"/>
        </w:rPr>
      </w:pPr>
      <w:r w:rsidRPr="002E65A7">
        <w:rPr>
          <w:rFonts w:asciiTheme="minorHAnsi" w:hAnsiTheme="minorHAnsi"/>
          <w:color w:val="auto"/>
          <w:sz w:val="22"/>
          <w:szCs w:val="22"/>
        </w:rPr>
        <w:t xml:space="preserve">To oversee that advice and guidelines provided in this policy and the students diaries are followed </w:t>
      </w:r>
    </w:p>
    <w:p w:rsidR="002E65A7" w:rsidRPr="002E65A7" w:rsidRDefault="002E65A7" w:rsidP="00577AAB">
      <w:pPr>
        <w:pStyle w:val="Default"/>
        <w:numPr>
          <w:ilvl w:val="0"/>
          <w:numId w:val="13"/>
        </w:numPr>
        <w:rPr>
          <w:rFonts w:asciiTheme="minorHAnsi" w:hAnsiTheme="minorHAnsi"/>
          <w:color w:val="auto"/>
          <w:sz w:val="22"/>
          <w:szCs w:val="22"/>
        </w:rPr>
      </w:pPr>
      <w:r w:rsidRPr="002E65A7">
        <w:rPr>
          <w:rFonts w:asciiTheme="minorHAnsi" w:hAnsiTheme="minorHAnsi"/>
          <w:color w:val="auto"/>
          <w:sz w:val="22"/>
          <w:szCs w:val="22"/>
        </w:rPr>
        <w:t xml:space="preserve">As a parent/guardian, you must let the school know if your child is absent and the reason why. These reasons must be given in writing. The school is required by law to keep records of all absences, and make them available to the Education Welfare Officer on request. </w:t>
      </w:r>
    </w:p>
    <w:p w:rsidR="002E65A7" w:rsidRPr="002E65A7" w:rsidRDefault="002E65A7" w:rsidP="00577AAB">
      <w:pPr>
        <w:pStyle w:val="Default"/>
        <w:numPr>
          <w:ilvl w:val="0"/>
          <w:numId w:val="13"/>
        </w:numPr>
        <w:rPr>
          <w:rFonts w:asciiTheme="minorHAnsi" w:hAnsiTheme="minorHAnsi"/>
          <w:color w:val="auto"/>
          <w:sz w:val="22"/>
          <w:szCs w:val="22"/>
        </w:rPr>
      </w:pPr>
      <w:r w:rsidRPr="002E65A7">
        <w:rPr>
          <w:rFonts w:asciiTheme="minorHAnsi" w:hAnsiTheme="minorHAnsi"/>
          <w:color w:val="auto"/>
          <w:sz w:val="22"/>
          <w:szCs w:val="22"/>
        </w:rPr>
        <w:t xml:space="preserve">Dental and medical appointments should be made outside school time if possible, </w:t>
      </w:r>
    </w:p>
    <w:p w:rsidR="002E65A7" w:rsidRPr="002E65A7" w:rsidRDefault="002E65A7" w:rsidP="00577AAB">
      <w:pPr>
        <w:pStyle w:val="Default"/>
        <w:numPr>
          <w:ilvl w:val="0"/>
          <w:numId w:val="13"/>
        </w:numPr>
        <w:rPr>
          <w:rFonts w:asciiTheme="minorHAnsi" w:hAnsiTheme="minorHAnsi"/>
          <w:color w:val="auto"/>
          <w:sz w:val="22"/>
          <w:szCs w:val="22"/>
        </w:rPr>
      </w:pPr>
      <w:r w:rsidRPr="002E65A7">
        <w:rPr>
          <w:rFonts w:asciiTheme="minorHAnsi" w:hAnsiTheme="minorHAnsi"/>
          <w:color w:val="auto"/>
          <w:sz w:val="22"/>
          <w:szCs w:val="22"/>
        </w:rPr>
        <w:t xml:space="preserve">Parents are reminded that pupils are obliged to attend school on all days in which the school is open. All family holidays should be taken within school holiday periods only. </w:t>
      </w:r>
    </w:p>
    <w:p w:rsidR="002E65A7" w:rsidRPr="002E65A7" w:rsidRDefault="002E65A7" w:rsidP="00577AAB">
      <w:pPr>
        <w:pStyle w:val="Default"/>
        <w:numPr>
          <w:ilvl w:val="0"/>
          <w:numId w:val="13"/>
        </w:numPr>
        <w:rPr>
          <w:rFonts w:asciiTheme="minorHAnsi" w:hAnsiTheme="minorHAnsi"/>
          <w:color w:val="auto"/>
          <w:sz w:val="22"/>
          <w:szCs w:val="22"/>
        </w:rPr>
      </w:pPr>
      <w:r w:rsidRPr="002E65A7">
        <w:rPr>
          <w:rFonts w:asciiTheme="minorHAnsi" w:hAnsiTheme="minorHAnsi"/>
          <w:color w:val="auto"/>
          <w:sz w:val="22"/>
          <w:szCs w:val="22"/>
        </w:rPr>
        <w:t xml:space="preserve">If a child is absent for 5 or more days due to illness, evidence of being at a doctor’s surgery is required, if this is an ongoing illness.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6C09C4">
      <w:pPr>
        <w:pStyle w:val="Heading2"/>
      </w:pPr>
      <w:r w:rsidRPr="002E65A7">
        <w:t xml:space="preserve">Educational Welfare Officer </w:t>
      </w:r>
    </w:p>
    <w:p w:rsidR="002E65A7" w:rsidRPr="002E65A7" w:rsidRDefault="002E65A7" w:rsidP="002E65A7">
      <w:pPr>
        <w:pStyle w:val="Default"/>
        <w:rPr>
          <w:rFonts w:asciiTheme="minorHAnsi" w:hAnsiTheme="minorHAnsi"/>
          <w:color w:val="auto"/>
          <w:sz w:val="22"/>
          <w:szCs w:val="22"/>
        </w:rPr>
      </w:pPr>
    </w:p>
    <w:p w:rsidR="002E65A7" w:rsidRPr="002E65A7" w:rsidRDefault="002E65A7" w:rsidP="002E65A7">
      <w:pPr>
        <w:pStyle w:val="Default"/>
        <w:rPr>
          <w:rFonts w:asciiTheme="minorHAnsi" w:hAnsiTheme="minorHAnsi"/>
          <w:color w:val="auto"/>
          <w:sz w:val="22"/>
          <w:szCs w:val="22"/>
        </w:rPr>
      </w:pPr>
      <w:r w:rsidRPr="002E65A7">
        <w:rPr>
          <w:rFonts w:asciiTheme="minorHAnsi" w:hAnsiTheme="minorHAnsi"/>
          <w:color w:val="auto"/>
          <w:sz w:val="22"/>
          <w:szCs w:val="22"/>
        </w:rPr>
        <w:lastRenderedPageBreak/>
        <w:t xml:space="preserve">If the child is absent due to illness or other good reasons, no action will be taken by the NEWB. However if there is concern about the child’s attendance, parents may be contacted by an Educational Welfare Officer. The officer will work with the parents and take full account of the circumstances before deciding what further action is necessary to ensure that the child received his/her entitlement to an education. </w:t>
      </w:r>
    </w:p>
    <w:p w:rsidR="002E65A7" w:rsidRPr="002E65A7" w:rsidRDefault="002E65A7" w:rsidP="00577AAB">
      <w:pPr>
        <w:pStyle w:val="Heading1"/>
        <w:numPr>
          <w:ilvl w:val="0"/>
          <w:numId w:val="2"/>
        </w:numPr>
      </w:pPr>
      <w:r w:rsidRPr="002E65A7">
        <w:t xml:space="preserve">Success Criteria </w:t>
      </w:r>
    </w:p>
    <w:p w:rsidR="002E65A7" w:rsidRPr="002E65A7" w:rsidRDefault="002E65A7" w:rsidP="00577AAB">
      <w:pPr>
        <w:pStyle w:val="Default"/>
        <w:numPr>
          <w:ilvl w:val="0"/>
          <w:numId w:val="14"/>
        </w:numPr>
        <w:rPr>
          <w:rFonts w:asciiTheme="minorHAnsi" w:hAnsiTheme="minorHAnsi"/>
          <w:color w:val="auto"/>
          <w:sz w:val="22"/>
          <w:szCs w:val="22"/>
        </w:rPr>
      </w:pPr>
      <w:r w:rsidRPr="002E65A7">
        <w:rPr>
          <w:rFonts w:asciiTheme="minorHAnsi" w:hAnsiTheme="minorHAnsi"/>
          <w:color w:val="auto"/>
          <w:sz w:val="22"/>
          <w:szCs w:val="22"/>
        </w:rPr>
        <w:t xml:space="preserve">Attendance awareness is embedded in all our teaching and learning </w:t>
      </w:r>
    </w:p>
    <w:p w:rsidR="002E65A7" w:rsidRPr="002E65A7" w:rsidRDefault="002E65A7" w:rsidP="00577AAB">
      <w:pPr>
        <w:pStyle w:val="Default"/>
        <w:numPr>
          <w:ilvl w:val="0"/>
          <w:numId w:val="14"/>
        </w:numPr>
        <w:rPr>
          <w:rFonts w:asciiTheme="minorHAnsi" w:hAnsiTheme="minorHAnsi"/>
          <w:color w:val="auto"/>
          <w:sz w:val="22"/>
          <w:szCs w:val="22"/>
        </w:rPr>
      </w:pPr>
      <w:r w:rsidRPr="002E65A7">
        <w:rPr>
          <w:rFonts w:asciiTheme="minorHAnsi" w:hAnsiTheme="minorHAnsi"/>
          <w:color w:val="auto"/>
          <w:sz w:val="22"/>
          <w:szCs w:val="22"/>
        </w:rPr>
        <w:t xml:space="preserve">A positive attendance culture in the school </w:t>
      </w:r>
    </w:p>
    <w:p w:rsidR="002E65A7" w:rsidRPr="002E65A7" w:rsidRDefault="002E65A7" w:rsidP="00577AAB">
      <w:pPr>
        <w:pStyle w:val="Default"/>
        <w:numPr>
          <w:ilvl w:val="0"/>
          <w:numId w:val="14"/>
        </w:numPr>
        <w:rPr>
          <w:rFonts w:asciiTheme="minorHAnsi" w:hAnsiTheme="minorHAnsi"/>
          <w:color w:val="auto"/>
          <w:sz w:val="22"/>
          <w:szCs w:val="22"/>
        </w:rPr>
      </w:pPr>
      <w:r w:rsidRPr="002E65A7">
        <w:rPr>
          <w:rFonts w:asciiTheme="minorHAnsi" w:hAnsiTheme="minorHAnsi"/>
          <w:color w:val="auto"/>
          <w:sz w:val="22"/>
          <w:szCs w:val="22"/>
        </w:rPr>
        <w:t xml:space="preserve">To regularly monitor and evaluate techniques used </w:t>
      </w:r>
    </w:p>
    <w:p w:rsidR="002E65A7" w:rsidRPr="002E65A7" w:rsidRDefault="002E65A7" w:rsidP="00577AAB">
      <w:pPr>
        <w:pStyle w:val="Default"/>
        <w:numPr>
          <w:ilvl w:val="0"/>
          <w:numId w:val="14"/>
        </w:numPr>
        <w:rPr>
          <w:rFonts w:asciiTheme="minorHAnsi" w:hAnsiTheme="minorHAnsi"/>
          <w:color w:val="auto"/>
          <w:sz w:val="22"/>
          <w:szCs w:val="22"/>
        </w:rPr>
      </w:pPr>
      <w:r w:rsidRPr="002E65A7">
        <w:rPr>
          <w:rFonts w:asciiTheme="minorHAnsi" w:hAnsiTheme="minorHAnsi"/>
          <w:color w:val="auto"/>
          <w:sz w:val="22"/>
          <w:szCs w:val="22"/>
        </w:rPr>
        <w:t xml:space="preserve">To make improvements year on year for the final BOM Attendance and Discipline Report to the BOM </w:t>
      </w:r>
    </w:p>
    <w:p w:rsidR="002E65A7" w:rsidRPr="002E65A7" w:rsidRDefault="002E65A7" w:rsidP="00577AAB">
      <w:pPr>
        <w:pStyle w:val="Default"/>
        <w:numPr>
          <w:ilvl w:val="0"/>
          <w:numId w:val="14"/>
        </w:numPr>
        <w:rPr>
          <w:rFonts w:asciiTheme="minorHAnsi" w:hAnsiTheme="minorHAnsi"/>
          <w:color w:val="auto"/>
          <w:sz w:val="22"/>
          <w:szCs w:val="22"/>
        </w:rPr>
      </w:pPr>
      <w:r w:rsidRPr="002E65A7">
        <w:rPr>
          <w:rFonts w:asciiTheme="minorHAnsi" w:hAnsiTheme="minorHAnsi"/>
          <w:color w:val="auto"/>
          <w:sz w:val="22"/>
          <w:szCs w:val="22"/>
        </w:rPr>
        <w:t xml:space="preserve">Parents, students and teachers are satisfied with the effectiveness of this policy </w:t>
      </w:r>
    </w:p>
    <w:p w:rsidR="002E65A7" w:rsidRDefault="002E65A7" w:rsidP="002E65A7">
      <w:pPr>
        <w:pStyle w:val="Default"/>
        <w:rPr>
          <w:rFonts w:asciiTheme="minorHAnsi" w:hAnsiTheme="minorHAnsi"/>
          <w:color w:val="auto"/>
          <w:sz w:val="22"/>
          <w:szCs w:val="22"/>
        </w:rPr>
      </w:pPr>
    </w:p>
    <w:p w:rsidR="00BF6EFF" w:rsidRPr="002E65A7" w:rsidRDefault="00BF6EFF" w:rsidP="00577AAB">
      <w:pPr>
        <w:pStyle w:val="Heading1"/>
        <w:numPr>
          <w:ilvl w:val="0"/>
          <w:numId w:val="2"/>
        </w:numPr>
      </w:pPr>
      <w:r>
        <w:t>Monitoring Procedures</w:t>
      </w:r>
      <w:r w:rsidRPr="002E65A7">
        <w:t xml:space="preserve"> </w:t>
      </w:r>
    </w:p>
    <w:p w:rsidR="00BF6EFF" w:rsidRDefault="00BF6EFF" w:rsidP="00577AAB">
      <w:pPr>
        <w:pStyle w:val="Default"/>
        <w:numPr>
          <w:ilvl w:val="0"/>
          <w:numId w:val="15"/>
        </w:numPr>
        <w:rPr>
          <w:rFonts w:asciiTheme="minorHAnsi" w:hAnsiTheme="minorHAnsi"/>
          <w:color w:val="auto"/>
          <w:sz w:val="22"/>
          <w:szCs w:val="22"/>
        </w:rPr>
      </w:pPr>
      <w:r w:rsidRPr="002E65A7">
        <w:rPr>
          <w:rFonts w:asciiTheme="minorHAnsi" w:hAnsiTheme="minorHAnsi"/>
          <w:color w:val="auto"/>
          <w:sz w:val="22"/>
          <w:szCs w:val="22"/>
        </w:rPr>
        <w:t>Class tutors will conduct on-going monitoring through informal discussion with students and subject teachers and will note feedback from students, teachers and parents</w:t>
      </w:r>
    </w:p>
    <w:p w:rsidR="00BF6EFF" w:rsidRDefault="00BF6EFF" w:rsidP="00577AAB">
      <w:pPr>
        <w:pStyle w:val="Default"/>
        <w:numPr>
          <w:ilvl w:val="0"/>
          <w:numId w:val="15"/>
        </w:numPr>
        <w:rPr>
          <w:rFonts w:asciiTheme="minorHAnsi" w:hAnsiTheme="minorHAnsi"/>
          <w:color w:val="auto"/>
          <w:sz w:val="22"/>
          <w:szCs w:val="22"/>
        </w:rPr>
      </w:pPr>
      <w:r w:rsidRPr="00BF6EFF">
        <w:rPr>
          <w:rFonts w:asciiTheme="minorHAnsi" w:hAnsiTheme="minorHAnsi"/>
          <w:color w:val="auto"/>
          <w:sz w:val="22"/>
          <w:szCs w:val="22"/>
        </w:rPr>
        <w:t>Form Tutors and the Deputy Principal will review implementation at designated meetings</w:t>
      </w:r>
    </w:p>
    <w:p w:rsidR="00BF6EFF" w:rsidRDefault="00BF6EFF" w:rsidP="00577AAB">
      <w:pPr>
        <w:pStyle w:val="Default"/>
        <w:numPr>
          <w:ilvl w:val="0"/>
          <w:numId w:val="15"/>
        </w:numPr>
        <w:rPr>
          <w:rFonts w:asciiTheme="minorHAnsi" w:hAnsiTheme="minorHAnsi"/>
          <w:color w:val="auto"/>
          <w:sz w:val="22"/>
          <w:szCs w:val="22"/>
        </w:rPr>
      </w:pPr>
      <w:r w:rsidRPr="00BF6EFF">
        <w:rPr>
          <w:rFonts w:asciiTheme="minorHAnsi" w:hAnsiTheme="minorHAnsi"/>
          <w:color w:val="auto"/>
          <w:sz w:val="22"/>
          <w:szCs w:val="22"/>
        </w:rPr>
        <w:t>Principal will include attendance on staff meeting agenda twice yearly</w:t>
      </w:r>
    </w:p>
    <w:p w:rsidR="00BF6EFF" w:rsidRDefault="00BF6EFF" w:rsidP="00577AAB">
      <w:pPr>
        <w:pStyle w:val="Default"/>
        <w:numPr>
          <w:ilvl w:val="0"/>
          <w:numId w:val="15"/>
        </w:numPr>
        <w:rPr>
          <w:rFonts w:asciiTheme="minorHAnsi" w:hAnsiTheme="minorHAnsi"/>
          <w:color w:val="auto"/>
          <w:sz w:val="22"/>
          <w:szCs w:val="22"/>
        </w:rPr>
      </w:pPr>
      <w:r w:rsidRPr="00BF6EFF">
        <w:rPr>
          <w:rFonts w:asciiTheme="minorHAnsi" w:hAnsiTheme="minorHAnsi"/>
          <w:color w:val="auto"/>
          <w:sz w:val="22"/>
          <w:szCs w:val="22"/>
        </w:rPr>
        <w:t>On-going surveys of staff, parents and students to ensure satisfactio</w:t>
      </w:r>
      <w:r>
        <w:rPr>
          <w:rFonts w:asciiTheme="minorHAnsi" w:hAnsiTheme="minorHAnsi"/>
          <w:color w:val="auto"/>
          <w:sz w:val="22"/>
          <w:szCs w:val="22"/>
        </w:rPr>
        <w:t>n</w:t>
      </w:r>
    </w:p>
    <w:p w:rsidR="00BF6EFF" w:rsidRDefault="00BF6EFF" w:rsidP="00BF6EFF">
      <w:pPr>
        <w:pStyle w:val="Default"/>
        <w:rPr>
          <w:rFonts w:asciiTheme="minorHAnsi" w:hAnsiTheme="minorHAnsi"/>
          <w:color w:val="auto"/>
          <w:sz w:val="22"/>
          <w:szCs w:val="22"/>
        </w:rPr>
      </w:pPr>
    </w:p>
    <w:p w:rsidR="00BF6EFF" w:rsidRDefault="00BF6EFF" w:rsidP="00577AAB">
      <w:pPr>
        <w:pStyle w:val="Heading1"/>
        <w:numPr>
          <w:ilvl w:val="0"/>
          <w:numId w:val="2"/>
        </w:numPr>
      </w:pPr>
      <w:r>
        <w:t>Strategies to promote Student Participation</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The School encourages the full participation of all students in all aspects of school life and aims to maximise their personal development, good citizenship and academic progress. This is achieved through various programmes in the school. </w:t>
      </w:r>
    </w:p>
    <w:p w:rsidR="00BF6EFF" w:rsidRDefault="00BF6EFF" w:rsidP="00BF6EFF">
      <w:pPr>
        <w:pStyle w:val="Default"/>
        <w:ind w:left="360"/>
        <w:rPr>
          <w:rFonts w:asciiTheme="minorHAnsi" w:hAnsiTheme="minorHAnsi"/>
          <w:color w:val="auto"/>
          <w:sz w:val="22"/>
          <w:szCs w:val="22"/>
        </w:rPr>
      </w:pPr>
    </w:p>
    <w:p w:rsidR="00BF6EFF" w:rsidRPr="002E65A7" w:rsidRDefault="00BF6EFF" w:rsidP="00BF6EFF">
      <w:pPr>
        <w:pStyle w:val="Heading2"/>
      </w:pPr>
      <w:r w:rsidRPr="002E65A7">
        <w:t xml:space="preserve">Curriculum </w:t>
      </w:r>
    </w:p>
    <w:p w:rsidR="00BF6EFF" w:rsidRPr="002E65A7" w:rsidRDefault="00BF6EFF" w:rsidP="00577AAB">
      <w:pPr>
        <w:pStyle w:val="Default"/>
        <w:numPr>
          <w:ilvl w:val="0"/>
          <w:numId w:val="16"/>
        </w:numPr>
        <w:rPr>
          <w:rFonts w:asciiTheme="minorHAnsi" w:hAnsiTheme="minorHAnsi"/>
          <w:color w:val="auto"/>
          <w:sz w:val="22"/>
          <w:szCs w:val="22"/>
        </w:rPr>
      </w:pPr>
      <w:r w:rsidRPr="002E65A7">
        <w:rPr>
          <w:rFonts w:asciiTheme="minorHAnsi" w:hAnsiTheme="minorHAnsi"/>
          <w:color w:val="auto"/>
          <w:sz w:val="22"/>
          <w:szCs w:val="22"/>
        </w:rPr>
        <w:t xml:space="preserve">The school offers a wide range and variety of subject at Junior and </w:t>
      </w:r>
      <w:proofErr w:type="gramStart"/>
      <w:r w:rsidRPr="002E65A7">
        <w:rPr>
          <w:rFonts w:asciiTheme="minorHAnsi" w:hAnsiTheme="minorHAnsi"/>
          <w:color w:val="auto"/>
          <w:sz w:val="22"/>
          <w:szCs w:val="22"/>
        </w:rPr>
        <w:t>Senior</w:t>
      </w:r>
      <w:proofErr w:type="gramEnd"/>
      <w:r w:rsidRPr="002E65A7">
        <w:rPr>
          <w:rFonts w:asciiTheme="minorHAnsi" w:hAnsiTheme="minorHAnsi"/>
          <w:color w:val="auto"/>
          <w:sz w:val="22"/>
          <w:szCs w:val="22"/>
        </w:rPr>
        <w:t xml:space="preserve"> level. The school also offers a Transition year programme. Career guidance and counselling are also available in the school as is resource teaching. These programmes provide scope for personal development as well as preparing students for their participation in society. </w:t>
      </w:r>
    </w:p>
    <w:p w:rsidR="00BF6EFF" w:rsidRDefault="00BF6EFF" w:rsidP="00BF6EFF">
      <w:pPr>
        <w:pStyle w:val="Default"/>
        <w:rPr>
          <w:rFonts w:asciiTheme="minorHAnsi" w:hAnsiTheme="minorHAnsi"/>
          <w:color w:val="auto"/>
          <w:sz w:val="22"/>
          <w:szCs w:val="22"/>
        </w:rPr>
      </w:pPr>
    </w:p>
    <w:p w:rsidR="00BF6EFF" w:rsidRPr="002E65A7" w:rsidRDefault="00BF6EFF" w:rsidP="00BF6EFF">
      <w:pPr>
        <w:pStyle w:val="Heading2"/>
      </w:pPr>
      <w:r w:rsidRPr="002E65A7">
        <w:t xml:space="preserve">Methodologies </w:t>
      </w:r>
    </w:p>
    <w:p w:rsidR="00BF6EFF" w:rsidRPr="002E65A7" w:rsidRDefault="00BF6EFF" w:rsidP="00577AAB">
      <w:pPr>
        <w:pStyle w:val="Default"/>
        <w:numPr>
          <w:ilvl w:val="0"/>
          <w:numId w:val="16"/>
        </w:numPr>
        <w:rPr>
          <w:rFonts w:asciiTheme="minorHAnsi" w:hAnsiTheme="minorHAnsi"/>
          <w:color w:val="auto"/>
          <w:sz w:val="22"/>
          <w:szCs w:val="22"/>
        </w:rPr>
      </w:pPr>
      <w:r w:rsidRPr="002E65A7">
        <w:rPr>
          <w:rFonts w:asciiTheme="minorHAnsi" w:hAnsiTheme="minorHAnsi"/>
          <w:color w:val="auto"/>
          <w:sz w:val="22"/>
          <w:szCs w:val="22"/>
        </w:rPr>
        <w:t xml:space="preserve">In the teaching of these programmes the teacher endeavours to use a variety of methodologies, which encourage and facilitate the participation of all students. The school management provides and supports the professional development of the teachers by permitting them to attend in-service courses/workshops and by offering staff training days. </w:t>
      </w:r>
    </w:p>
    <w:p w:rsidR="00BF6EFF" w:rsidRDefault="00BF6EFF" w:rsidP="00BF6EFF">
      <w:pPr>
        <w:pStyle w:val="Default"/>
        <w:rPr>
          <w:rFonts w:asciiTheme="minorHAnsi" w:hAnsiTheme="minorHAnsi"/>
          <w:color w:val="auto"/>
          <w:sz w:val="22"/>
          <w:szCs w:val="22"/>
        </w:rPr>
      </w:pPr>
    </w:p>
    <w:p w:rsidR="00BF6EFF" w:rsidRPr="002E65A7" w:rsidRDefault="00BF6EFF" w:rsidP="00BF6EFF">
      <w:pPr>
        <w:pStyle w:val="Heading2"/>
      </w:pPr>
      <w:r w:rsidRPr="002E65A7">
        <w:t xml:space="preserve">Co-Curricular </w:t>
      </w:r>
    </w:p>
    <w:p w:rsidR="00BF6EFF" w:rsidRPr="002E65A7" w:rsidRDefault="00BF6EFF" w:rsidP="00577AAB">
      <w:pPr>
        <w:pStyle w:val="Default"/>
        <w:numPr>
          <w:ilvl w:val="0"/>
          <w:numId w:val="16"/>
        </w:numPr>
        <w:rPr>
          <w:rFonts w:asciiTheme="minorHAnsi" w:hAnsiTheme="minorHAnsi"/>
          <w:color w:val="auto"/>
          <w:sz w:val="22"/>
          <w:szCs w:val="22"/>
        </w:rPr>
      </w:pPr>
      <w:r w:rsidRPr="002E65A7">
        <w:rPr>
          <w:rFonts w:asciiTheme="minorHAnsi" w:hAnsiTheme="minorHAnsi"/>
          <w:color w:val="auto"/>
          <w:sz w:val="22"/>
          <w:szCs w:val="22"/>
        </w:rPr>
        <w:t xml:space="preserve">The school’s programme of co-curricular/extra curricular activities caters for a wide range of activities in order to maximise student participation. Activities range from sports, music, drama, visits, exchanges, charity awareness, competitions, newsletter, mock interview and field trips. </w:t>
      </w:r>
    </w:p>
    <w:p w:rsidR="00BF6EFF" w:rsidRDefault="00BF6EFF" w:rsidP="00BF6EFF">
      <w:pPr>
        <w:pStyle w:val="Default"/>
        <w:rPr>
          <w:rFonts w:asciiTheme="minorHAnsi" w:hAnsiTheme="minorHAnsi"/>
          <w:color w:val="auto"/>
          <w:sz w:val="22"/>
          <w:szCs w:val="22"/>
        </w:rPr>
      </w:pPr>
    </w:p>
    <w:p w:rsidR="00BF6EFF" w:rsidRPr="002E65A7" w:rsidRDefault="00BF6EFF" w:rsidP="00BF6EFF">
      <w:pPr>
        <w:pStyle w:val="Heading2"/>
      </w:pPr>
      <w:r w:rsidRPr="002E65A7">
        <w:t xml:space="preserve">Pastoral Care </w:t>
      </w:r>
    </w:p>
    <w:p w:rsidR="00BF6EFF" w:rsidRDefault="00BF6EFF" w:rsidP="00577AAB">
      <w:pPr>
        <w:pStyle w:val="Default"/>
        <w:numPr>
          <w:ilvl w:val="0"/>
          <w:numId w:val="16"/>
        </w:numPr>
        <w:rPr>
          <w:rFonts w:asciiTheme="minorHAnsi" w:hAnsiTheme="minorHAnsi"/>
          <w:color w:val="auto"/>
          <w:sz w:val="22"/>
          <w:szCs w:val="22"/>
        </w:rPr>
      </w:pPr>
      <w:r w:rsidRPr="002E65A7">
        <w:rPr>
          <w:rFonts w:asciiTheme="minorHAnsi" w:hAnsiTheme="minorHAnsi"/>
          <w:color w:val="auto"/>
          <w:sz w:val="22"/>
          <w:szCs w:val="22"/>
        </w:rPr>
        <w:t>The school’s pastoral care structures and class organisation arrangements enable all students to participate in the life of the school in a way that promotes their social development.</w:t>
      </w:r>
    </w:p>
    <w:p w:rsidR="00BF6EFF" w:rsidRDefault="00BF6EFF" w:rsidP="00BF6EFF">
      <w:pPr>
        <w:pStyle w:val="Default"/>
        <w:rPr>
          <w:rFonts w:asciiTheme="minorHAnsi" w:hAnsiTheme="minorHAnsi"/>
          <w:color w:val="auto"/>
          <w:sz w:val="22"/>
          <w:szCs w:val="22"/>
        </w:rPr>
      </w:pPr>
    </w:p>
    <w:p w:rsidR="00BF6EFF" w:rsidRDefault="00BF6EFF" w:rsidP="00BF6EFF">
      <w:pPr>
        <w:pStyle w:val="Heading2"/>
      </w:pPr>
      <w:r>
        <w:t>Class Teacher</w:t>
      </w:r>
    </w:p>
    <w:p w:rsidR="00BF6EFF"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The caring atmosphere nurtured by the Class Tutor also encourages full participation in all areas of school life. The Class Tutor also instils a good class spirit to promote friendship and learning. This structure also provides a medium through which parents/guardians can contact and meet with the teachers. Participation is encouraged at an early stage by the provision of information and meetings, which facilitate the transition from primary to secondary school for both parents and students. </w:t>
      </w:r>
    </w:p>
    <w:p w:rsidR="00BF6EFF" w:rsidRPr="002E65A7" w:rsidRDefault="00BF6EFF" w:rsidP="00BF6EFF">
      <w:pPr>
        <w:pStyle w:val="Default"/>
        <w:rPr>
          <w:rFonts w:asciiTheme="minorHAnsi" w:hAnsiTheme="minorHAnsi"/>
          <w:color w:val="auto"/>
          <w:sz w:val="22"/>
          <w:szCs w:val="22"/>
        </w:rPr>
      </w:pPr>
    </w:p>
    <w:p w:rsidR="00BF6EFF" w:rsidRPr="002E65A7" w:rsidRDefault="00BF6EFF" w:rsidP="00BF6EFF">
      <w:pPr>
        <w:pStyle w:val="Heading2"/>
      </w:pPr>
      <w:r w:rsidRPr="002E65A7">
        <w:t xml:space="preserve">Parents' Participation </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Parents' participation is greatly encouraged through the various openings available to them e.g. participation on the Parent’s Council. Parent Teacher meetings and the various information meetings held during the year. </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Part-time work during the school week contributes to poor participation of students. Parents and students are made aware of the legal position with regard to part-time work and are also alerted to the adverse effect it has on student’s performance. </w:t>
      </w:r>
    </w:p>
    <w:p w:rsidR="00BF6EFF" w:rsidRDefault="00BF6EFF" w:rsidP="00BF6EFF">
      <w:pPr>
        <w:pStyle w:val="Default"/>
        <w:rPr>
          <w:rFonts w:asciiTheme="minorHAnsi" w:hAnsiTheme="minorHAnsi"/>
          <w:color w:val="auto"/>
          <w:sz w:val="22"/>
          <w:szCs w:val="22"/>
        </w:rPr>
      </w:pPr>
    </w:p>
    <w:p w:rsidR="00BF6EFF" w:rsidRPr="002E65A7" w:rsidRDefault="00BF6EFF" w:rsidP="00BF6EFF">
      <w:pPr>
        <w:pStyle w:val="Heading2"/>
      </w:pPr>
      <w:r w:rsidRPr="002E65A7">
        <w:t xml:space="preserve">Organisation of Students </w:t>
      </w:r>
    </w:p>
    <w:p w:rsidR="00BF6EFF"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For students to participate fully in their education it is of the utmost importance that they come to school fully equipped. Students’ inability to organise themselves is a key reason why they often forgot books, equipment etc. </w:t>
      </w:r>
    </w:p>
    <w:p w:rsidR="00BF6EFF" w:rsidRPr="002E65A7" w:rsidRDefault="00BF6EFF" w:rsidP="00BF6EFF">
      <w:pPr>
        <w:pStyle w:val="Default"/>
        <w:rPr>
          <w:rFonts w:asciiTheme="minorHAnsi" w:hAnsiTheme="minorHAnsi"/>
          <w:color w:val="auto"/>
          <w:sz w:val="22"/>
          <w:szCs w:val="22"/>
        </w:rPr>
      </w:pP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During the first weeks of term, time will be spent teaching first years these organisational skills. Class Tutors, together with individual class teachers, will clearly explain to students what books and equipment are required. </w:t>
      </w:r>
    </w:p>
    <w:p w:rsidR="00BF6EFF" w:rsidRDefault="00BF6EFF" w:rsidP="00BF6EFF">
      <w:pPr>
        <w:pStyle w:val="Default"/>
        <w:rPr>
          <w:rFonts w:asciiTheme="minorHAnsi" w:hAnsiTheme="minorHAnsi"/>
          <w:color w:val="auto"/>
          <w:sz w:val="22"/>
          <w:szCs w:val="22"/>
        </w:rPr>
      </w:pP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Teachers will outline to students some good tips on how to be organised, e.g. </w:t>
      </w:r>
    </w:p>
    <w:p w:rsidR="00BF6EFF" w:rsidRPr="002E65A7" w:rsidRDefault="00BF6EFF" w:rsidP="00BF6EFF">
      <w:pPr>
        <w:pStyle w:val="Default"/>
        <w:rPr>
          <w:rFonts w:asciiTheme="minorHAnsi" w:hAnsiTheme="minorHAnsi"/>
          <w:color w:val="auto"/>
          <w:sz w:val="22"/>
          <w:szCs w:val="22"/>
        </w:rPr>
      </w:pP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(a) </w:t>
      </w:r>
      <w:proofErr w:type="gramStart"/>
      <w:r w:rsidRPr="002E65A7">
        <w:rPr>
          <w:rFonts w:asciiTheme="minorHAnsi" w:hAnsiTheme="minorHAnsi"/>
          <w:color w:val="auto"/>
          <w:sz w:val="22"/>
          <w:szCs w:val="22"/>
        </w:rPr>
        <w:t>correct</w:t>
      </w:r>
      <w:proofErr w:type="gramEnd"/>
      <w:r w:rsidRPr="002E65A7">
        <w:rPr>
          <w:rFonts w:asciiTheme="minorHAnsi" w:hAnsiTheme="minorHAnsi"/>
          <w:color w:val="auto"/>
          <w:sz w:val="22"/>
          <w:szCs w:val="22"/>
        </w:rPr>
        <w:t xml:space="preserve"> use of the journal </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(b) </w:t>
      </w:r>
      <w:proofErr w:type="gramStart"/>
      <w:r w:rsidRPr="002E65A7">
        <w:rPr>
          <w:rFonts w:asciiTheme="minorHAnsi" w:hAnsiTheme="minorHAnsi"/>
          <w:color w:val="auto"/>
          <w:sz w:val="22"/>
          <w:szCs w:val="22"/>
        </w:rPr>
        <w:t>the</w:t>
      </w:r>
      <w:proofErr w:type="gramEnd"/>
      <w:r w:rsidRPr="002E65A7">
        <w:rPr>
          <w:rFonts w:asciiTheme="minorHAnsi" w:hAnsiTheme="minorHAnsi"/>
          <w:color w:val="auto"/>
          <w:sz w:val="22"/>
          <w:szCs w:val="22"/>
        </w:rPr>
        <w:t xml:space="preserve"> importance of writing in subjects the night before and using this as a cross check to ensure that all the correct books and equipment had been packed. </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(c) Where two or more textbooks exist students to note in their journal which book was required and when. </w:t>
      </w:r>
    </w:p>
    <w:p w:rsidR="00BF6EFF" w:rsidRPr="002E65A7"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 xml:space="preserve">(d) Class Tutors will inspect journals, especially in the early days to ensure that journals are being correctly used. </w:t>
      </w:r>
    </w:p>
    <w:p w:rsidR="00BF6EFF" w:rsidRDefault="00BF6EFF" w:rsidP="00BF6EFF">
      <w:pPr>
        <w:pStyle w:val="Default"/>
        <w:rPr>
          <w:rFonts w:asciiTheme="minorHAnsi" w:hAnsiTheme="minorHAnsi"/>
          <w:color w:val="auto"/>
          <w:sz w:val="22"/>
          <w:szCs w:val="22"/>
        </w:rPr>
      </w:pPr>
      <w:r w:rsidRPr="002E65A7">
        <w:rPr>
          <w:rFonts w:asciiTheme="minorHAnsi" w:hAnsiTheme="minorHAnsi"/>
          <w:color w:val="auto"/>
          <w:sz w:val="22"/>
          <w:szCs w:val="22"/>
        </w:rPr>
        <w:t>(e) The use of the School Diary will be explained to parents and students.</w:t>
      </w:r>
    </w:p>
    <w:p w:rsidR="00B170CA" w:rsidRDefault="00B170CA" w:rsidP="00B170CA">
      <w:pPr>
        <w:rPr>
          <w:b/>
          <w:lang w:val="en-IE"/>
        </w:rPr>
      </w:pPr>
    </w:p>
    <w:p w:rsidR="00B170CA" w:rsidRPr="00421DAE" w:rsidRDefault="00936BDF" w:rsidP="00B170CA">
      <w:pPr>
        <w:rPr>
          <w:b/>
          <w:lang w:val="en-IE"/>
        </w:rPr>
      </w:pPr>
      <w:r>
        <w:rPr>
          <w:b/>
          <w:lang w:val="en-IE"/>
        </w:rPr>
        <w:t>Reviewed  November</w:t>
      </w:r>
      <w:r w:rsidR="00B170CA">
        <w:rPr>
          <w:b/>
          <w:lang w:val="en-IE"/>
        </w:rPr>
        <w:t xml:space="preserve"> 2016</w:t>
      </w:r>
    </w:p>
    <w:p w:rsidR="00B170CA" w:rsidRDefault="00B170CA" w:rsidP="00BF6EFF">
      <w:pPr>
        <w:pStyle w:val="Default"/>
        <w:rPr>
          <w:rFonts w:asciiTheme="minorHAnsi" w:hAnsiTheme="minorHAnsi"/>
          <w:color w:val="auto"/>
          <w:sz w:val="22"/>
          <w:szCs w:val="22"/>
        </w:rPr>
      </w:pPr>
    </w:p>
    <w:p w:rsidR="005F07DB" w:rsidRDefault="005F07DB" w:rsidP="00BF6EFF">
      <w:pPr>
        <w:pStyle w:val="Default"/>
        <w:rPr>
          <w:rFonts w:asciiTheme="minorHAnsi" w:hAnsiTheme="minorHAnsi"/>
          <w:color w:val="auto"/>
          <w:sz w:val="22"/>
          <w:szCs w:val="22"/>
        </w:rPr>
      </w:pPr>
    </w:p>
    <w:p w:rsidR="005F07DB" w:rsidRDefault="005F07DB" w:rsidP="00BF6EFF">
      <w:pPr>
        <w:pStyle w:val="Default"/>
        <w:rPr>
          <w:rFonts w:asciiTheme="minorHAnsi" w:hAnsiTheme="minorHAnsi"/>
          <w:color w:val="auto"/>
          <w:sz w:val="22"/>
          <w:szCs w:val="22"/>
        </w:rPr>
      </w:pPr>
    </w:p>
    <w:p w:rsidR="002E65A7" w:rsidRDefault="00BF6EFF" w:rsidP="00BF6EFF">
      <w:pPr>
        <w:pStyle w:val="Heading1"/>
      </w:pPr>
      <w:r>
        <w:lastRenderedPageBreak/>
        <w:t>Appendix 1: Attendance Rubric</w:t>
      </w:r>
    </w:p>
    <w:p w:rsidR="00B170CA" w:rsidRPr="00BF6EFF" w:rsidRDefault="00B170CA" w:rsidP="00BF6EFF"/>
    <w:tbl>
      <w:tblPr>
        <w:tblW w:w="8897" w:type="dxa"/>
        <w:tblBorders>
          <w:top w:val="nil"/>
          <w:left w:val="nil"/>
          <w:bottom w:val="nil"/>
          <w:right w:val="nil"/>
        </w:tblBorders>
        <w:tblLayout w:type="fixed"/>
        <w:tblLook w:val="0000"/>
      </w:tblPr>
      <w:tblGrid>
        <w:gridCol w:w="1322"/>
        <w:gridCol w:w="3322"/>
        <w:gridCol w:w="4253"/>
      </w:tblGrid>
      <w:tr w:rsidR="00B170CA" w:rsidRPr="002E65A7" w:rsidTr="00B170CA">
        <w:trPr>
          <w:trHeight w:val="28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b/>
                <w:bCs/>
                <w:sz w:val="22"/>
                <w:szCs w:val="22"/>
              </w:rPr>
              <w:t xml:space="preserve">Attendance Rubric </w:t>
            </w:r>
          </w:p>
        </w:tc>
        <w:tc>
          <w:tcPr>
            <w:tcW w:w="4253" w:type="dxa"/>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b/>
                <w:bCs/>
                <w:sz w:val="22"/>
                <w:szCs w:val="22"/>
              </w:rPr>
            </w:pP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Name: </w:t>
            </w:r>
          </w:p>
        </w:tc>
        <w:tc>
          <w:tcPr>
            <w:tcW w:w="4253" w:type="dxa"/>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Number of </w:t>
            </w:r>
            <w:proofErr w:type="spellStart"/>
            <w:r w:rsidRPr="002E65A7">
              <w:rPr>
                <w:rFonts w:asciiTheme="minorHAnsi" w:hAnsiTheme="minorHAnsi"/>
                <w:sz w:val="22"/>
                <w:szCs w:val="22"/>
              </w:rPr>
              <w:t>lates</w:t>
            </w:r>
            <w:proofErr w:type="spellEnd"/>
            <w:r w:rsidRPr="002E65A7">
              <w:rPr>
                <w:rFonts w:asciiTheme="minorHAnsi" w:hAnsiTheme="minorHAnsi"/>
                <w:sz w:val="22"/>
                <w:szCs w:val="22"/>
              </w:rPr>
              <w:t xml:space="preserve"> to date: </w:t>
            </w:r>
          </w:p>
        </w:tc>
        <w:tc>
          <w:tcPr>
            <w:tcW w:w="4253" w:type="dxa"/>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r>
      <w:tr w:rsidR="00B170CA" w:rsidRPr="002E65A7" w:rsidTr="00B170CA">
        <w:trPr>
          <w:trHeight w:val="240"/>
        </w:trPr>
        <w:tc>
          <w:tcPr>
            <w:tcW w:w="1322" w:type="dxa"/>
            <w:tcBorders>
              <w:top w:val="single" w:sz="4" w:space="0" w:color="auto"/>
              <w:left w:val="single" w:sz="4" w:space="0" w:color="auto"/>
              <w:bottom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Number of absences: </w:t>
            </w:r>
          </w:p>
        </w:tc>
        <w:tc>
          <w:tcPr>
            <w:tcW w:w="3322" w:type="dxa"/>
            <w:tcBorders>
              <w:top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c>
          <w:tcPr>
            <w:tcW w:w="4253" w:type="dxa"/>
            <w:tcBorders>
              <w:top w:val="single" w:sz="4" w:space="0" w:color="auto"/>
              <w:bottom w:val="single" w:sz="4" w:space="0" w:color="auto"/>
              <w:right w:val="single" w:sz="4" w:space="0" w:color="auto"/>
            </w:tcBorders>
          </w:tcPr>
          <w:p w:rsidR="00B170CA" w:rsidRPr="002E65A7" w:rsidRDefault="00B170CA" w:rsidP="002039CB">
            <w:pPr>
              <w:pStyle w:val="Default"/>
              <w:rPr>
                <w:rFonts w:asciiTheme="minorHAnsi" w:hAnsiTheme="minorHAnsi"/>
                <w:sz w:val="22"/>
                <w:szCs w:val="22"/>
              </w:rPr>
            </w:pPr>
            <w:r w:rsidRPr="002E65A7">
              <w:rPr>
                <w:rFonts w:asciiTheme="minorHAnsi" w:hAnsiTheme="minorHAnsi"/>
                <w:sz w:val="22"/>
                <w:szCs w:val="22"/>
              </w:rPr>
              <w:t xml:space="preserve">Unexplained </w:t>
            </w: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r w:rsidRPr="002E65A7">
              <w:rPr>
                <w:rFonts w:asciiTheme="minorHAnsi" w:hAnsiTheme="minorHAnsi"/>
                <w:sz w:val="22"/>
                <w:szCs w:val="22"/>
              </w:rPr>
              <w:t>Illness</w:t>
            </w:r>
          </w:p>
          <w:p w:rsidR="00B170CA" w:rsidRPr="002E65A7" w:rsidRDefault="00B170CA">
            <w:pPr>
              <w:pStyle w:val="Default"/>
              <w:rPr>
                <w:rFonts w:asciiTheme="minorHAnsi" w:hAnsiTheme="minorHAnsi"/>
                <w:sz w:val="22"/>
                <w:szCs w:val="22"/>
              </w:rPr>
            </w:pPr>
          </w:p>
        </w:tc>
      </w:tr>
      <w:tr w:rsidR="00B170CA" w:rsidRPr="002E65A7" w:rsidTr="00B170CA">
        <w:trPr>
          <w:trHeight w:val="532"/>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c>
          <w:tcPr>
            <w:tcW w:w="4253" w:type="dxa"/>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Agreed (</w:t>
            </w:r>
            <w:proofErr w:type="spellStart"/>
            <w:r w:rsidRPr="002E65A7">
              <w:rPr>
                <w:rFonts w:asciiTheme="minorHAnsi" w:hAnsiTheme="minorHAnsi"/>
                <w:sz w:val="22"/>
                <w:szCs w:val="22"/>
              </w:rPr>
              <w:t>e.g</w:t>
            </w:r>
            <w:proofErr w:type="spellEnd"/>
            <w:r w:rsidRPr="002E65A7">
              <w:rPr>
                <w:rFonts w:asciiTheme="minorHAnsi" w:hAnsiTheme="minorHAnsi"/>
                <w:sz w:val="22"/>
                <w:szCs w:val="22"/>
              </w:rPr>
              <w:t xml:space="preserve"> work experience)</w:t>
            </w: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p>
        </w:tc>
        <w:tc>
          <w:tcPr>
            <w:tcW w:w="4253" w:type="dxa"/>
            <w:tcBorders>
              <w:top w:val="single" w:sz="4" w:space="0" w:color="auto"/>
              <w:left w:val="single" w:sz="4" w:space="0" w:color="auto"/>
              <w:bottom w:val="single" w:sz="4" w:space="0" w:color="auto"/>
              <w:right w:val="single" w:sz="4" w:space="0" w:color="auto"/>
            </w:tcBorders>
          </w:tcPr>
          <w:p w:rsidR="00B170CA" w:rsidRDefault="00B170CA" w:rsidP="002039CB">
            <w:pPr>
              <w:pStyle w:val="Default"/>
              <w:rPr>
                <w:rFonts w:asciiTheme="minorHAnsi" w:hAnsiTheme="minorHAnsi"/>
                <w:sz w:val="22"/>
                <w:szCs w:val="22"/>
              </w:rPr>
            </w:pPr>
            <w:r w:rsidRPr="002E65A7">
              <w:rPr>
                <w:rFonts w:asciiTheme="minorHAnsi" w:hAnsiTheme="minorHAnsi"/>
                <w:sz w:val="22"/>
                <w:szCs w:val="22"/>
              </w:rPr>
              <w:t xml:space="preserve">Holidays </w:t>
            </w:r>
          </w:p>
          <w:p w:rsidR="00B170CA" w:rsidRPr="002E65A7" w:rsidRDefault="00B170CA" w:rsidP="002039CB">
            <w:pPr>
              <w:pStyle w:val="Default"/>
              <w:rPr>
                <w:rFonts w:asciiTheme="minorHAnsi" w:hAnsiTheme="minorHAnsi"/>
                <w:sz w:val="22"/>
                <w:szCs w:val="22"/>
              </w:rPr>
            </w:pP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What are the main causes? </w:t>
            </w: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p>
          <w:p w:rsidR="00B170CA" w:rsidRDefault="00B170CA">
            <w:pPr>
              <w:pStyle w:val="Default"/>
              <w:rPr>
                <w:rFonts w:asciiTheme="minorHAnsi" w:hAnsiTheme="minorHAnsi"/>
                <w:sz w:val="22"/>
                <w:szCs w:val="22"/>
              </w:rPr>
            </w:pPr>
          </w:p>
          <w:p w:rsidR="00B170CA" w:rsidRPr="002E65A7" w:rsidRDefault="00B170CA">
            <w:pPr>
              <w:pStyle w:val="Default"/>
              <w:rPr>
                <w:rFonts w:asciiTheme="minorHAnsi" w:hAnsiTheme="minorHAnsi"/>
                <w:sz w:val="22"/>
                <w:szCs w:val="22"/>
              </w:rPr>
            </w:pP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What have I done to make the situation worse? </w:t>
            </w: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p>
          <w:p w:rsidR="00B170CA" w:rsidRDefault="00B170CA">
            <w:pPr>
              <w:pStyle w:val="Default"/>
              <w:rPr>
                <w:rFonts w:asciiTheme="minorHAnsi" w:hAnsiTheme="minorHAnsi"/>
                <w:sz w:val="22"/>
                <w:szCs w:val="22"/>
              </w:rPr>
            </w:pPr>
          </w:p>
          <w:p w:rsidR="00B170CA" w:rsidRPr="002E65A7" w:rsidRDefault="00B170CA">
            <w:pPr>
              <w:pStyle w:val="Default"/>
              <w:rPr>
                <w:rFonts w:asciiTheme="minorHAnsi" w:hAnsiTheme="minorHAnsi"/>
                <w:sz w:val="22"/>
                <w:szCs w:val="22"/>
              </w:rPr>
            </w:pPr>
          </w:p>
        </w:tc>
      </w:tr>
      <w:tr w:rsidR="00B170CA" w:rsidRPr="002E65A7" w:rsidTr="00B170CA">
        <w:trPr>
          <w:trHeight w:val="532"/>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What can I do that will help me to improve my attendance in TY? </w:t>
            </w: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p>
          <w:p w:rsidR="00B170CA" w:rsidRDefault="00B170CA">
            <w:pPr>
              <w:pStyle w:val="Default"/>
              <w:rPr>
                <w:rFonts w:asciiTheme="minorHAnsi" w:hAnsiTheme="minorHAnsi"/>
                <w:sz w:val="22"/>
                <w:szCs w:val="22"/>
              </w:rPr>
            </w:pPr>
          </w:p>
          <w:p w:rsidR="00B170CA" w:rsidRPr="002E65A7" w:rsidRDefault="00B170CA">
            <w:pPr>
              <w:pStyle w:val="Default"/>
              <w:rPr>
                <w:rFonts w:asciiTheme="minorHAnsi" w:hAnsiTheme="minorHAnsi"/>
                <w:sz w:val="22"/>
                <w:szCs w:val="22"/>
              </w:rPr>
            </w:pPr>
          </w:p>
        </w:tc>
      </w:tr>
      <w:tr w:rsidR="00B170CA" w:rsidRPr="002E65A7" w:rsidTr="00B170CA">
        <w:trPr>
          <w:trHeight w:val="240"/>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What can my parents do to help improve my attendance? </w:t>
            </w: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p>
          <w:p w:rsidR="00B170CA" w:rsidRDefault="00B170CA">
            <w:pPr>
              <w:pStyle w:val="Default"/>
              <w:rPr>
                <w:rFonts w:asciiTheme="minorHAnsi" w:hAnsiTheme="minorHAnsi"/>
                <w:sz w:val="22"/>
                <w:szCs w:val="22"/>
              </w:rPr>
            </w:pPr>
          </w:p>
          <w:p w:rsidR="00B170CA" w:rsidRPr="002E65A7" w:rsidRDefault="00B170CA">
            <w:pPr>
              <w:pStyle w:val="Default"/>
              <w:rPr>
                <w:rFonts w:asciiTheme="minorHAnsi" w:hAnsiTheme="minorHAnsi"/>
                <w:sz w:val="22"/>
                <w:szCs w:val="22"/>
              </w:rPr>
            </w:pPr>
          </w:p>
        </w:tc>
      </w:tr>
      <w:tr w:rsidR="00B170CA" w:rsidRPr="002E65A7" w:rsidTr="00B170CA">
        <w:trPr>
          <w:trHeight w:val="535"/>
        </w:trPr>
        <w:tc>
          <w:tcPr>
            <w:tcW w:w="4644" w:type="dxa"/>
            <w:gridSpan w:val="2"/>
            <w:tcBorders>
              <w:top w:val="single" w:sz="4" w:space="0" w:color="auto"/>
              <w:left w:val="single" w:sz="4" w:space="0" w:color="auto"/>
              <w:bottom w:val="single" w:sz="4" w:space="0" w:color="auto"/>
              <w:right w:val="single" w:sz="4" w:space="0" w:color="auto"/>
            </w:tcBorders>
          </w:tcPr>
          <w:p w:rsidR="00B170CA" w:rsidRPr="002E65A7" w:rsidRDefault="00B170CA">
            <w:pPr>
              <w:pStyle w:val="Default"/>
              <w:rPr>
                <w:rFonts w:asciiTheme="minorHAnsi" w:hAnsiTheme="minorHAnsi"/>
                <w:sz w:val="22"/>
                <w:szCs w:val="22"/>
              </w:rPr>
            </w:pPr>
            <w:r w:rsidRPr="002E65A7">
              <w:rPr>
                <w:rFonts w:asciiTheme="minorHAnsi" w:hAnsiTheme="minorHAnsi"/>
                <w:sz w:val="22"/>
                <w:szCs w:val="22"/>
              </w:rPr>
              <w:t xml:space="preserve">What is the school doing to help improve my attendance and punctuality? </w:t>
            </w:r>
          </w:p>
        </w:tc>
        <w:tc>
          <w:tcPr>
            <w:tcW w:w="4253" w:type="dxa"/>
            <w:tcBorders>
              <w:top w:val="single" w:sz="4" w:space="0" w:color="auto"/>
              <w:left w:val="single" w:sz="4" w:space="0" w:color="auto"/>
              <w:bottom w:val="single" w:sz="4" w:space="0" w:color="auto"/>
              <w:right w:val="single" w:sz="4" w:space="0" w:color="auto"/>
            </w:tcBorders>
          </w:tcPr>
          <w:p w:rsidR="00B170CA" w:rsidRDefault="00B170CA">
            <w:pPr>
              <w:pStyle w:val="Default"/>
              <w:rPr>
                <w:rFonts w:asciiTheme="minorHAnsi" w:hAnsiTheme="minorHAnsi"/>
                <w:sz w:val="22"/>
                <w:szCs w:val="22"/>
              </w:rPr>
            </w:pPr>
          </w:p>
          <w:p w:rsidR="00B170CA" w:rsidRDefault="00B170CA">
            <w:pPr>
              <w:pStyle w:val="Default"/>
              <w:rPr>
                <w:rFonts w:asciiTheme="minorHAnsi" w:hAnsiTheme="minorHAnsi"/>
                <w:sz w:val="22"/>
                <w:szCs w:val="22"/>
              </w:rPr>
            </w:pPr>
          </w:p>
          <w:p w:rsidR="00B170CA" w:rsidRPr="002E65A7" w:rsidRDefault="00B170CA">
            <w:pPr>
              <w:pStyle w:val="Default"/>
              <w:rPr>
                <w:rFonts w:asciiTheme="minorHAnsi" w:hAnsiTheme="minorHAnsi"/>
                <w:sz w:val="22"/>
                <w:szCs w:val="22"/>
              </w:rPr>
            </w:pPr>
          </w:p>
        </w:tc>
      </w:tr>
    </w:tbl>
    <w:p w:rsidR="002E65A7" w:rsidRDefault="002E65A7" w:rsidP="00607A1D">
      <w:pPr>
        <w:rPr>
          <w:rFonts w:ascii="Calibri" w:hAnsi="Calibri" w:cs="Calibri"/>
          <w:sz w:val="20"/>
          <w:lang w:val="en-IE"/>
        </w:rPr>
      </w:pPr>
    </w:p>
    <w:p w:rsidR="002E65A7" w:rsidRDefault="002E65A7" w:rsidP="00607A1D">
      <w:pPr>
        <w:rPr>
          <w:rFonts w:ascii="Calibri" w:hAnsi="Calibri" w:cs="Calibri"/>
          <w:sz w:val="20"/>
          <w:lang w:val="en-IE"/>
        </w:rPr>
      </w:pPr>
    </w:p>
    <w:p w:rsidR="00763F67" w:rsidRDefault="00763F67" w:rsidP="00421DAE">
      <w:pPr>
        <w:rPr>
          <w:lang w:val="en-IE"/>
        </w:rPr>
      </w:pPr>
    </w:p>
    <w:sectPr w:rsidR="00763F67" w:rsidSect="00BF6E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75" w:rsidRDefault="00060475" w:rsidP="007F6943">
      <w:pPr>
        <w:spacing w:after="0" w:line="240" w:lineRule="auto"/>
      </w:pPr>
      <w:r>
        <w:separator/>
      </w:r>
    </w:p>
  </w:endnote>
  <w:endnote w:type="continuationSeparator" w:id="0">
    <w:p w:rsidR="00060475" w:rsidRDefault="00060475" w:rsidP="007F6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08" w:rsidRDefault="007E0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09220"/>
      <w:docPartObj>
        <w:docPartGallery w:val="Page Numbers (Bottom of Page)"/>
        <w:docPartUnique/>
      </w:docPartObj>
    </w:sdtPr>
    <w:sdtContent>
      <w:p w:rsidR="007F6943" w:rsidRDefault="00F377F2">
        <w:pPr>
          <w:pStyle w:val="Footer"/>
          <w:jc w:val="center"/>
        </w:pPr>
        <w:r>
          <w:fldChar w:fldCharType="begin"/>
        </w:r>
        <w:r w:rsidR="00584F88">
          <w:instrText xml:space="preserve"> PAGE   \* MERGEFORMAT </w:instrText>
        </w:r>
        <w:r>
          <w:fldChar w:fldCharType="separate"/>
        </w:r>
        <w:r w:rsidR="00936BDF">
          <w:rPr>
            <w:noProof/>
          </w:rPr>
          <w:t>7</w:t>
        </w:r>
        <w:r>
          <w:rPr>
            <w:noProof/>
          </w:rPr>
          <w:fldChar w:fldCharType="end"/>
        </w:r>
      </w:p>
    </w:sdtContent>
  </w:sdt>
  <w:p w:rsidR="007F6943" w:rsidRDefault="007F69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08" w:rsidRPr="007E0508" w:rsidRDefault="007E0508" w:rsidP="007E0508">
    <w:pPr>
      <w:pStyle w:val="Footer"/>
      <w:pBdr>
        <w:top w:val="double" w:sz="4" w:space="0" w:color="auto"/>
      </w:pBdr>
      <w:jc w:val="center"/>
      <w:rPr>
        <w:rFonts w:asciiTheme="minorHAnsi" w:hAnsiTheme="minorHAnsi"/>
        <w:b/>
        <w:bCs/>
        <w:sz w:val="22"/>
        <w:lang w:val="en-IE"/>
      </w:rPr>
    </w:pPr>
    <w:r w:rsidRPr="007E0508">
      <w:rPr>
        <w:rFonts w:asciiTheme="minorHAnsi" w:hAnsiTheme="minorHAnsi"/>
        <w:b/>
        <w:bCs/>
        <w:sz w:val="22"/>
        <w:lang w:val="en-IE"/>
      </w:rPr>
      <w:t xml:space="preserve">Principal:   Dr. Declan Kelly, </w:t>
    </w:r>
    <w:r w:rsidRPr="007E0508">
      <w:rPr>
        <w:rFonts w:asciiTheme="minorHAnsi" w:hAnsiTheme="minorHAnsi"/>
        <w:bCs/>
        <w:sz w:val="22"/>
        <w:lang w:val="en-IE"/>
      </w:rPr>
      <w:t xml:space="preserve">B.A.I, M. Eng, </w:t>
    </w:r>
    <w:proofErr w:type="spellStart"/>
    <w:r w:rsidRPr="007E0508">
      <w:rPr>
        <w:rFonts w:asciiTheme="minorHAnsi" w:hAnsiTheme="minorHAnsi"/>
        <w:bCs/>
        <w:sz w:val="22"/>
        <w:lang w:val="en-IE"/>
      </w:rPr>
      <w:t>Ph.D</w:t>
    </w:r>
    <w:proofErr w:type="spellEnd"/>
    <w:proofErr w:type="gramStart"/>
    <w:r w:rsidRPr="007E0508">
      <w:rPr>
        <w:rFonts w:asciiTheme="minorHAnsi" w:hAnsiTheme="minorHAnsi"/>
        <w:bCs/>
        <w:sz w:val="22"/>
        <w:lang w:val="en-IE"/>
      </w:rPr>
      <w:t xml:space="preserve">,  </w:t>
    </w:r>
    <w:proofErr w:type="spellStart"/>
    <w:r w:rsidRPr="007E0508">
      <w:rPr>
        <w:rFonts w:asciiTheme="minorHAnsi" w:hAnsiTheme="minorHAnsi"/>
        <w:bCs/>
        <w:sz w:val="22"/>
        <w:lang w:val="en-IE"/>
      </w:rPr>
      <w:t>Pg.Dip.Ed</w:t>
    </w:r>
    <w:proofErr w:type="spellEnd"/>
    <w:proofErr w:type="gramEnd"/>
  </w:p>
  <w:p w:rsidR="007E0508" w:rsidRPr="007E0508" w:rsidRDefault="007E0508" w:rsidP="007E0508">
    <w:pPr>
      <w:pStyle w:val="Footer"/>
      <w:pBdr>
        <w:top w:val="double" w:sz="4" w:space="0" w:color="auto"/>
      </w:pBdr>
      <w:jc w:val="center"/>
      <w:rPr>
        <w:rFonts w:asciiTheme="minorHAnsi" w:hAnsiTheme="minorHAnsi"/>
        <w:sz w:val="16"/>
        <w:lang w:val="en-IE"/>
      </w:rPr>
    </w:pPr>
    <w:r w:rsidRPr="007E0508">
      <w:rPr>
        <w:rFonts w:asciiTheme="minorHAnsi" w:hAnsiTheme="minorHAnsi"/>
        <w:sz w:val="16"/>
        <w:lang w:val="en-IE"/>
      </w:rPr>
      <w:t xml:space="preserve">Patron: John </w:t>
    </w:r>
    <w:proofErr w:type="spellStart"/>
    <w:r w:rsidRPr="007E0508">
      <w:rPr>
        <w:rFonts w:asciiTheme="minorHAnsi" w:hAnsiTheme="minorHAnsi"/>
        <w:sz w:val="16"/>
        <w:lang w:val="en-IE"/>
      </w:rPr>
      <w:t>Scottus</w:t>
    </w:r>
    <w:proofErr w:type="spellEnd"/>
    <w:r w:rsidRPr="007E0508">
      <w:rPr>
        <w:rFonts w:asciiTheme="minorHAnsi" w:hAnsiTheme="minorHAnsi"/>
        <w:sz w:val="16"/>
        <w:lang w:val="en-IE"/>
      </w:rPr>
      <w:t xml:space="preserve"> Educational Trust Ltd., Company Registration No. 108257.</w:t>
    </w:r>
  </w:p>
  <w:p w:rsidR="007E0508" w:rsidRDefault="007E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75" w:rsidRDefault="00060475" w:rsidP="007F6943">
      <w:pPr>
        <w:spacing w:after="0" w:line="240" w:lineRule="auto"/>
      </w:pPr>
      <w:r>
        <w:separator/>
      </w:r>
    </w:p>
  </w:footnote>
  <w:footnote w:type="continuationSeparator" w:id="0">
    <w:p w:rsidR="00060475" w:rsidRDefault="00060475" w:rsidP="007F6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08" w:rsidRDefault="007E0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08" w:rsidRDefault="007E0508">
    <w:pPr>
      <w:pStyle w:val="Header"/>
    </w:pPr>
  </w:p>
  <w:p w:rsidR="007E0508" w:rsidRDefault="007E0508">
    <w:pPr>
      <w:pStyle w:val="Header"/>
    </w:pPr>
  </w:p>
  <w:p w:rsidR="007E0508" w:rsidRDefault="007E0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4" w:type="dxa"/>
      <w:tblBorders>
        <w:bottom w:val="single" w:sz="4" w:space="0" w:color="auto"/>
      </w:tblBorders>
      <w:tblLayout w:type="fixed"/>
      <w:tblLook w:val="0000"/>
    </w:tblPr>
    <w:tblGrid>
      <w:gridCol w:w="1568"/>
      <w:gridCol w:w="6573"/>
    </w:tblGrid>
    <w:tr w:rsidR="007E0508" w:rsidTr="007E0508">
      <w:trPr>
        <w:trHeight w:val="1616"/>
      </w:trPr>
      <w:tc>
        <w:tcPr>
          <w:tcW w:w="1568" w:type="dxa"/>
        </w:tcPr>
        <w:p w:rsidR="007E0508" w:rsidRDefault="007E0508" w:rsidP="007E0508">
          <w:pPr>
            <w:pStyle w:val="DocumentLabel"/>
            <w:pBdr>
              <w:top w:val="none" w:sz="0" w:space="0" w:color="auto"/>
              <w:bottom w:val="none" w:sz="0" w:space="0" w:color="auto"/>
            </w:pBdr>
            <w:ind w:left="-780"/>
            <w:jc w:val="left"/>
          </w:pPr>
        </w:p>
        <w:p w:rsidR="007E0508" w:rsidRDefault="007E0508" w:rsidP="002039CB">
          <w:pPr>
            <w:pStyle w:val="DocumentLabel"/>
            <w:pBdr>
              <w:top w:val="none" w:sz="0" w:space="0" w:color="auto"/>
              <w:bottom w:val="none" w:sz="0" w:space="0" w:color="auto"/>
            </w:pBdr>
            <w:jc w:val="left"/>
          </w:pPr>
          <w:r>
            <w:rPr>
              <w:b w:val="0"/>
              <w:caps w:val="0"/>
              <w:noProof/>
              <w:lang w:val="en-GB" w:eastAsia="en-GB"/>
            </w:rPr>
            <w:drawing>
              <wp:inline distT="0" distB="0" distL="0" distR="0">
                <wp:extent cx="851535" cy="851535"/>
                <wp:effectExtent l="1905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rsidR="007E0508" w:rsidRDefault="007E0508" w:rsidP="002039CB">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rsidR="007E0508" w:rsidRDefault="007E0508" w:rsidP="002039CB">
          <w:pPr>
            <w:tabs>
              <w:tab w:val="left" w:pos="149"/>
            </w:tabs>
            <w:ind w:left="149"/>
            <w:rPr>
              <w:smallCaps/>
              <w:color w:val="000000"/>
              <w:sz w:val="18"/>
            </w:rPr>
          </w:pPr>
          <w:r>
            <w:rPr>
              <w:smallCaps/>
              <w:color w:val="000000"/>
              <w:sz w:val="18"/>
            </w:rPr>
            <w:t xml:space="preserve">72/76 </w:t>
          </w:r>
          <w:proofErr w:type="spellStart"/>
          <w:r>
            <w:rPr>
              <w:smallCaps/>
              <w:color w:val="000000"/>
              <w:sz w:val="18"/>
            </w:rPr>
            <w:t>Morehampton</w:t>
          </w:r>
          <w:proofErr w:type="spellEnd"/>
          <w:r>
            <w:rPr>
              <w:smallCaps/>
              <w:color w:val="000000"/>
              <w:sz w:val="18"/>
            </w:rPr>
            <w:t xml:space="preserve"> Road, Dublin 4.</w:t>
          </w:r>
        </w:p>
        <w:p w:rsidR="007E0508" w:rsidRPr="007E0508" w:rsidRDefault="007E0508" w:rsidP="007E0508">
          <w:pPr>
            <w:tabs>
              <w:tab w:val="left" w:pos="149"/>
            </w:tabs>
            <w:ind w:left="149"/>
            <w:rPr>
              <w:smallCaps/>
              <w:color w:val="000000"/>
              <w:sz w:val="18"/>
              <w:u w:val="single"/>
            </w:rPr>
          </w:pPr>
          <w:r>
            <w:rPr>
              <w:smallCaps/>
              <w:color w:val="000000"/>
              <w:sz w:val="18"/>
            </w:rPr>
            <w:t>Tel: (01) 6680828, fax (01) 6676672.</w:t>
          </w:r>
          <w:r>
            <w:rPr>
              <w:smallCaps/>
              <w:color w:val="000000"/>
              <w:sz w:val="18"/>
            </w:rPr>
            <w:br/>
            <w:t xml:space="preserve"> e-mail: </w:t>
          </w:r>
          <w:hyperlink r:id="rId2" w:history="1">
            <w:r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tc>
    </w:tr>
  </w:tbl>
  <w:p w:rsidR="007E0508" w:rsidRDefault="007E0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C7F"/>
    <w:multiLevelType w:val="hybridMultilevel"/>
    <w:tmpl w:val="14A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11A34"/>
    <w:multiLevelType w:val="multilevel"/>
    <w:tmpl w:val="C33C6F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AF3121"/>
    <w:multiLevelType w:val="hybridMultilevel"/>
    <w:tmpl w:val="654C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E5DB3"/>
    <w:multiLevelType w:val="hybridMultilevel"/>
    <w:tmpl w:val="AA90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12D8E"/>
    <w:multiLevelType w:val="hybridMultilevel"/>
    <w:tmpl w:val="D818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C3B2E"/>
    <w:multiLevelType w:val="hybridMultilevel"/>
    <w:tmpl w:val="0972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978ED"/>
    <w:multiLevelType w:val="hybridMultilevel"/>
    <w:tmpl w:val="EC2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45720"/>
    <w:multiLevelType w:val="hybridMultilevel"/>
    <w:tmpl w:val="4B16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32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B42F4A"/>
    <w:multiLevelType w:val="hybridMultilevel"/>
    <w:tmpl w:val="E7F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F011D"/>
    <w:multiLevelType w:val="hybridMultilevel"/>
    <w:tmpl w:val="CA8E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0E6F64"/>
    <w:multiLevelType w:val="hybridMultilevel"/>
    <w:tmpl w:val="25DA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97FA8"/>
    <w:multiLevelType w:val="hybridMultilevel"/>
    <w:tmpl w:val="5AE2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50B35"/>
    <w:multiLevelType w:val="hybridMultilevel"/>
    <w:tmpl w:val="62D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65FB1"/>
    <w:multiLevelType w:val="hybridMultilevel"/>
    <w:tmpl w:val="A3A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E307D"/>
    <w:multiLevelType w:val="hybridMultilevel"/>
    <w:tmpl w:val="AB2C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5"/>
  </w:num>
  <w:num w:numId="6">
    <w:abstractNumId w:val="2"/>
  </w:num>
  <w:num w:numId="7">
    <w:abstractNumId w:val="7"/>
  </w:num>
  <w:num w:numId="8">
    <w:abstractNumId w:val="14"/>
  </w:num>
  <w:num w:numId="9">
    <w:abstractNumId w:val="11"/>
  </w:num>
  <w:num w:numId="10">
    <w:abstractNumId w:val="15"/>
  </w:num>
  <w:num w:numId="11">
    <w:abstractNumId w:val="9"/>
  </w:num>
  <w:num w:numId="12">
    <w:abstractNumId w:val="12"/>
  </w:num>
  <w:num w:numId="13">
    <w:abstractNumId w:val="10"/>
  </w:num>
  <w:num w:numId="14">
    <w:abstractNumId w:val="4"/>
  </w:num>
  <w:num w:numId="15">
    <w:abstractNumId w:val="13"/>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7A1D"/>
    <w:rsid w:val="000213DC"/>
    <w:rsid w:val="000474F3"/>
    <w:rsid w:val="00060475"/>
    <w:rsid w:val="00061EB2"/>
    <w:rsid w:val="0006357A"/>
    <w:rsid w:val="00085A3B"/>
    <w:rsid w:val="00097BE4"/>
    <w:rsid w:val="00123C75"/>
    <w:rsid w:val="001275E4"/>
    <w:rsid w:val="001B5AB8"/>
    <w:rsid w:val="00234DED"/>
    <w:rsid w:val="002A16D9"/>
    <w:rsid w:val="002D1CE2"/>
    <w:rsid w:val="002E65A7"/>
    <w:rsid w:val="002F215A"/>
    <w:rsid w:val="00304BDA"/>
    <w:rsid w:val="00307EA5"/>
    <w:rsid w:val="00325FBF"/>
    <w:rsid w:val="003375E3"/>
    <w:rsid w:val="00344500"/>
    <w:rsid w:val="00385EA2"/>
    <w:rsid w:val="003A1B5D"/>
    <w:rsid w:val="003D4B06"/>
    <w:rsid w:val="0042006F"/>
    <w:rsid w:val="00421DAE"/>
    <w:rsid w:val="004B6AFF"/>
    <w:rsid w:val="00505715"/>
    <w:rsid w:val="0052166A"/>
    <w:rsid w:val="00574047"/>
    <w:rsid w:val="00577AAB"/>
    <w:rsid w:val="00584F88"/>
    <w:rsid w:val="00594533"/>
    <w:rsid w:val="005C1DD6"/>
    <w:rsid w:val="005C78D5"/>
    <w:rsid w:val="005F07DB"/>
    <w:rsid w:val="00607A1D"/>
    <w:rsid w:val="00611AC5"/>
    <w:rsid w:val="00694126"/>
    <w:rsid w:val="006C09C4"/>
    <w:rsid w:val="006E49C7"/>
    <w:rsid w:val="00763F67"/>
    <w:rsid w:val="00764029"/>
    <w:rsid w:val="0077140D"/>
    <w:rsid w:val="007E0508"/>
    <w:rsid w:val="007F2C3F"/>
    <w:rsid w:val="007F6943"/>
    <w:rsid w:val="008165D2"/>
    <w:rsid w:val="00817E8C"/>
    <w:rsid w:val="00870098"/>
    <w:rsid w:val="00892AE2"/>
    <w:rsid w:val="008B4067"/>
    <w:rsid w:val="008D6757"/>
    <w:rsid w:val="009278D1"/>
    <w:rsid w:val="00936BDF"/>
    <w:rsid w:val="0094305C"/>
    <w:rsid w:val="00944D0C"/>
    <w:rsid w:val="00A04DF3"/>
    <w:rsid w:val="00A36538"/>
    <w:rsid w:val="00A54043"/>
    <w:rsid w:val="00A7484A"/>
    <w:rsid w:val="00A91472"/>
    <w:rsid w:val="00AA07FE"/>
    <w:rsid w:val="00AA540B"/>
    <w:rsid w:val="00AD7968"/>
    <w:rsid w:val="00B0114C"/>
    <w:rsid w:val="00B07216"/>
    <w:rsid w:val="00B170CA"/>
    <w:rsid w:val="00B2156A"/>
    <w:rsid w:val="00B3037B"/>
    <w:rsid w:val="00B5766B"/>
    <w:rsid w:val="00B86803"/>
    <w:rsid w:val="00BA44D7"/>
    <w:rsid w:val="00BC4A47"/>
    <w:rsid w:val="00BF6EFF"/>
    <w:rsid w:val="00C54E86"/>
    <w:rsid w:val="00C65E10"/>
    <w:rsid w:val="00C81756"/>
    <w:rsid w:val="00C86BE3"/>
    <w:rsid w:val="00CD53B9"/>
    <w:rsid w:val="00D7122F"/>
    <w:rsid w:val="00DF455A"/>
    <w:rsid w:val="00E3137E"/>
    <w:rsid w:val="00E35C19"/>
    <w:rsid w:val="00E4799D"/>
    <w:rsid w:val="00E54455"/>
    <w:rsid w:val="00E62F86"/>
    <w:rsid w:val="00EF1B60"/>
    <w:rsid w:val="00F22C3B"/>
    <w:rsid w:val="00F377F2"/>
    <w:rsid w:val="00F8152F"/>
    <w:rsid w:val="00FA7616"/>
    <w:rsid w:val="00FE05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3B"/>
  </w:style>
  <w:style w:type="paragraph" w:styleId="Heading1">
    <w:name w:val="heading 1"/>
    <w:basedOn w:val="Normal"/>
    <w:next w:val="Normal"/>
    <w:link w:val="Heading1Char"/>
    <w:uiPriority w:val="9"/>
    <w:qFormat/>
    <w:rsid w:val="00607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4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A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A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607A1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07A1D"/>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07A1D"/>
    <w:pPr>
      <w:spacing w:after="0" w:line="240" w:lineRule="auto"/>
      <w:ind w:left="720"/>
    </w:pPr>
    <w:rPr>
      <w:rFonts w:ascii="Verdana" w:eastAsia="Times New Roman" w:hAnsi="Verdana" w:cs="Times New Roman"/>
      <w:sz w:val="24"/>
      <w:szCs w:val="24"/>
      <w:lang w:val="en-IE"/>
    </w:rPr>
  </w:style>
  <w:style w:type="character" w:customStyle="1" w:styleId="BodyTextIndentChar">
    <w:name w:val="Body Text Indent Char"/>
    <w:basedOn w:val="DefaultParagraphFont"/>
    <w:link w:val="BodyTextIndent"/>
    <w:semiHidden/>
    <w:rsid w:val="00607A1D"/>
    <w:rPr>
      <w:rFonts w:ascii="Verdana" w:eastAsia="Times New Roman" w:hAnsi="Verdana" w:cs="Times New Roman"/>
      <w:sz w:val="24"/>
      <w:szCs w:val="24"/>
      <w:lang w:val="en-IE"/>
    </w:rPr>
  </w:style>
  <w:style w:type="paragraph" w:styleId="BodyTextIndent2">
    <w:name w:val="Body Text Indent 2"/>
    <w:basedOn w:val="Normal"/>
    <w:link w:val="BodyTextIndent2Char"/>
    <w:semiHidden/>
    <w:rsid w:val="00607A1D"/>
    <w:pPr>
      <w:spacing w:after="0" w:line="240" w:lineRule="auto"/>
      <w:ind w:left="1440"/>
    </w:pPr>
    <w:rPr>
      <w:rFonts w:ascii="Verdana" w:eastAsia="Times New Roman" w:hAnsi="Verdana" w:cs="Times New Roman"/>
      <w:sz w:val="24"/>
      <w:szCs w:val="24"/>
      <w:lang w:val="en-IE"/>
    </w:rPr>
  </w:style>
  <w:style w:type="character" w:customStyle="1" w:styleId="BodyTextIndent2Char">
    <w:name w:val="Body Text Indent 2 Char"/>
    <w:basedOn w:val="DefaultParagraphFont"/>
    <w:link w:val="BodyTextIndent2"/>
    <w:semiHidden/>
    <w:rsid w:val="00607A1D"/>
    <w:rPr>
      <w:rFonts w:ascii="Verdana" w:eastAsia="Times New Roman" w:hAnsi="Verdana" w:cs="Times New Roman"/>
      <w:sz w:val="24"/>
      <w:szCs w:val="24"/>
      <w:lang w:val="en-IE"/>
    </w:rPr>
  </w:style>
  <w:style w:type="paragraph" w:styleId="ListParagraph">
    <w:name w:val="List Paragraph"/>
    <w:basedOn w:val="Normal"/>
    <w:uiPriority w:val="34"/>
    <w:qFormat/>
    <w:rsid w:val="00607A1D"/>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484A"/>
    <w:rPr>
      <w:rFonts w:asciiTheme="majorHAnsi" w:eastAsiaTheme="majorEastAsia" w:hAnsiTheme="majorHAnsi" w:cstheme="majorBidi"/>
      <w:b/>
      <w:bCs/>
      <w:color w:val="4F81BD" w:themeColor="accent1"/>
    </w:rPr>
  </w:style>
  <w:style w:type="table" w:styleId="TableGrid">
    <w:name w:val="Table Grid"/>
    <w:basedOn w:val="TableNormal"/>
    <w:uiPriority w:val="59"/>
    <w:rsid w:val="00594533"/>
    <w:pPr>
      <w:spacing w:after="0" w:line="240" w:lineRule="auto"/>
    </w:pPr>
    <w:rPr>
      <w:rFonts w:eastAsiaTheme="minorEastAsia"/>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62F86"/>
    <w:pPr>
      <w:spacing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uiPriority w:val="99"/>
    <w:semiHidden/>
    <w:rsid w:val="00E62F86"/>
    <w:rPr>
      <w:rFonts w:eastAsiaTheme="minorEastAsia"/>
      <w:sz w:val="20"/>
      <w:szCs w:val="20"/>
      <w:lang w:val="en-IE" w:eastAsia="en-IE"/>
    </w:rPr>
  </w:style>
  <w:style w:type="paragraph" w:styleId="Header">
    <w:name w:val="header"/>
    <w:basedOn w:val="Normal"/>
    <w:link w:val="HeaderChar"/>
    <w:uiPriority w:val="99"/>
    <w:unhideWhenUsed/>
    <w:rsid w:val="007F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943"/>
  </w:style>
  <w:style w:type="paragraph" w:styleId="BalloonText">
    <w:name w:val="Balloon Text"/>
    <w:basedOn w:val="Normal"/>
    <w:link w:val="BalloonTextChar"/>
    <w:uiPriority w:val="99"/>
    <w:semiHidden/>
    <w:unhideWhenUsed/>
    <w:rsid w:val="007E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08"/>
    <w:rPr>
      <w:rFonts w:ascii="Tahoma" w:hAnsi="Tahoma" w:cs="Tahoma"/>
      <w:sz w:val="16"/>
      <w:szCs w:val="16"/>
    </w:rPr>
  </w:style>
  <w:style w:type="paragraph" w:styleId="BodyText2">
    <w:name w:val="Body Text 2"/>
    <w:basedOn w:val="Normal"/>
    <w:link w:val="BodyText2Char"/>
    <w:uiPriority w:val="99"/>
    <w:semiHidden/>
    <w:unhideWhenUsed/>
    <w:rsid w:val="007E0508"/>
    <w:pPr>
      <w:spacing w:after="120" w:line="480" w:lineRule="auto"/>
    </w:pPr>
  </w:style>
  <w:style w:type="character" w:customStyle="1" w:styleId="BodyText2Char">
    <w:name w:val="Body Text 2 Char"/>
    <w:basedOn w:val="DefaultParagraphFont"/>
    <w:link w:val="BodyText2"/>
    <w:uiPriority w:val="99"/>
    <w:semiHidden/>
    <w:rsid w:val="007E0508"/>
  </w:style>
  <w:style w:type="paragraph" w:customStyle="1" w:styleId="DocumentLabel">
    <w:name w:val="Document Label"/>
    <w:next w:val="Normal"/>
    <w:rsid w:val="007E050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character" w:styleId="Hyperlink">
    <w:name w:val="Hyperlink"/>
    <w:basedOn w:val="DefaultParagraphFont"/>
    <w:rsid w:val="007E0508"/>
    <w:rPr>
      <w:color w:val="0000FF"/>
      <w:u w:val="single"/>
    </w:rPr>
  </w:style>
  <w:style w:type="paragraph" w:customStyle="1" w:styleId="Default">
    <w:name w:val="Default"/>
    <w:rsid w:val="002E65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 </cp:lastModifiedBy>
  <cp:revision>4</cp:revision>
  <cp:lastPrinted>2015-10-15T16:18:00Z</cp:lastPrinted>
  <dcterms:created xsi:type="dcterms:W3CDTF">2016-10-20T07:24:00Z</dcterms:created>
  <dcterms:modified xsi:type="dcterms:W3CDTF">2016-12-02T15:45:00Z</dcterms:modified>
</cp:coreProperties>
</file>